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AARP/52/2019 vom 4. Juli 2018</w:t>
      </w:r>
    </w:p>
    <w:p>
      <w:r>
        <w:t>GE Cour de justice, 2018-07-04, FR</w:t>
      </w:r>
    </w:p>
    <w:p>
      <w:r>
        <w:rPr>
          <w:b/>
        </w:rPr>
        <w:t xml:space="preserve">Quelle: </w:t>
      </w:r>
      <w:r>
        <w:t>https://mcp.opencaselaw.ch/entscheid/ge_gerichte_AARP_52_2019</w:t>
      </w:r>
    </w:p>
    <w:p>
      <w:r>
        <w:t>FR: GE_GERICHTE AARP/52/2019 du 4 juillet 2018</w:t>
      </w:r>
    </w:p>
    <w:p>
      <w:r>
        <w:t>IT: GE_GERICHTE AARP/52/2019 del 4 luglio 2018</w:t>
      </w:r>
    </w:p>
    <w:p>
      <w:pPr>
        <w:pStyle w:val="Heading2"/>
      </w:pPr>
      <w:r>
        <w:t>Volltext</w:t>
      </w:r>
    </w:p>
    <w:p>
      <w:r>
        <w:t>REPUBLIQUE ET</w:t>
      </w:r>
    </w:p>
    <w:p>
      <w:r>
        <w:t>CANTON DE GENEVE POUVOIR JUDICIAIRE P/20407/2018 AARP/52/2019 COUR DE JUSTICE Chambre pénale d'appel et de révision Arrêt du lundi 4 mars 2019</w:t>
      </w:r>
    </w:p>
    <w:p>
      <w:r>
        <w:t>Entre A______, domicilié ______, comparant en personne, demandeur en révision,</w:t>
      </w:r>
    </w:p>
    <w:p>
      <w:r>
        <w:t>contre l'ordonnance pénale n° 1______ du service des contraventions du 4 juillet 2018,</w:t>
      </w:r>
    </w:p>
    <w:p>
      <w:r>
        <w:t>et SERVICE DES CONTRAVENTIONS, chemin de la Gravière 5, case postale 104, 1211 Genève 8, LE MINISTÈRE PUBLIC de la République et canton de Genève, route de Chancy 6B, case postale 3565, 1211 Genève 3, cités.</w:t>
      </w:r>
    </w:p>
    <w:p>
      <w:r>
        <w:t>- 2/3 - P/20407/2018</w:t>
      </w:r>
    </w:p>
    <w:p>
      <w:r>
        <w:t>Vu la demande du 1er février 2019, par laquelle A______ a demandé la "révision" de l'ordonnance pénale n° 1______ du service des contraventions, du 4 juillet 2018 ; Vu la lettre du 6 février 2019, par laquelle la Chambre pénale d'appel et de révision l'a informé des conditions d'une révision ; Vu l'acte du 27 février 2019, par lequel A______ retire sa demande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l'art. 428 al. 1 CPP dispose que la partie qui retire sa demande en révision est considérée avoir succombé ; Considérant que le retrait est intervenu en temps utile ; Qu'il sera exceptionnellement statué sans frais.</w:t>
      </w:r>
    </w:p>
    <w:p>
      <w:r>
        <w:t>* * * * *</w:t>
      </w:r>
    </w:p>
    <w:p>
      <w:r>
        <w:t>- 3/3 - P/20407/2018 PAR CES MOTIFS, LA COUR :</w:t>
      </w:r>
    </w:p>
    <w:p>
      <w:r>
        <w:t>Prend acte du retrait de la demande en révision. Raye la cause du rôle. Laisse les frais de la procédure à la charge de l'Etat. Notifie le présent arrêt aux parties. Siégeant : Madame Gaëlle VAN HOVE, présidente ; Madame Catherine GAVIN, juge ; Monsieur Jacques DELIEUTRAZ, juge suppléant.</w:t>
      </w:r>
    </w:p>
    <w:p>
      <w:r>
        <w:t>La greffière : Melina CHODYNIECKI</w:t>
      </w:r>
    </w:p>
    <w:p>
      <w:r>
        <w:t>La présidente : Gaëlle VAN HOVE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