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AARP/526/2015 vom 7. Dezember 2015</w:t>
      </w:r>
    </w:p>
    <w:p>
      <w:r>
        <w:t>GE Cour de justice, 2015-12-07, FR</w:t>
      </w:r>
    </w:p>
    <w:p>
      <w:r>
        <w:rPr>
          <w:b/>
        </w:rPr>
        <w:t xml:space="preserve">Quelle: </w:t>
      </w:r>
      <w:r>
        <w:t>https://mcp.opencaselaw.ch/entscheid/ge_gerichte_AARP_526_2015</w:t>
      </w:r>
    </w:p>
    <w:p>
      <w:r>
        <w:t>FR: GE_GERICHTE AARP/526/2015 du 7 décembre 2015</w:t>
      </w:r>
    </w:p>
    <w:p>
      <w:r>
        <w:t>IT: GE_GERICHTE AARP/526/2015 del 7 dicembre 2015</w:t>
      </w:r>
    </w:p>
    <w:p>
      <w:pPr>
        <w:pStyle w:val="Heading2"/>
      </w:pPr>
      <w:r>
        <w:t>Erwägungen</w:t>
      </w:r>
    </w:p>
    <w:p>
      <w:r>
        <w:rPr>
          <w:b/>
        </w:rPr>
        <w:t>E. 17</w:t>
      </w:r>
    </w:p>
    <w:p>
      <w:r>
        <w:t>heures d'activité pour la procédure d'appel soit :</w:t>
      </w:r>
    </w:p>
    <w:p>
      <w:r>
        <w:t>- plus de cinq heures pour sept entretiens téléphoniques avec l'assisté ;</w:t>
      </w:r>
    </w:p>
    <w:p>
      <w:r>
        <w:t>- un entretien de quinze minutes avant l'audience (tarif collaborateur) ;</w:t>
      </w:r>
    </w:p>
    <w:p>
      <w:r>
        <w:t>- trois fois quinze minutes pour du "travail dossier" le 17 août 2015, sans autre précision, puis l'"étude" de la lettre de la CPAR invitant le SAPEM à produire la dernière expertise ainsi que de l'avis d'audience ;</w:t>
      </w:r>
    </w:p>
    <w:p>
      <w:r>
        <w:t>- 15 minutes pour la rédaction de la déclaration d'appel ;</w:t>
      </w:r>
    </w:p>
    <w:p>
      <w:r>
        <w:t>- près de six heures d'étude du dossier, y compris les diverses pièces nouvelles ;</w:t>
      </w:r>
    </w:p>
    <w:p>
      <w:r>
        <w:t>- deux heures trente pour la préparation de l'audience (tarif chef d'étude) ;</w:t>
      </w:r>
    </w:p>
    <w:p>
      <w:r>
        <w:t>- 15 minutes d'établissement du chargé de pièces ;</w:t>
      </w:r>
    </w:p>
    <w:p>
      <w:r>
        <w:t>- deux heures trente minutes pour la vacation et la présence à l'audience (tarif collaborateur). EN DROIT : 1. 1.1 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t>- 12/20 - PM/714/2015 1.2 Interjeté dans le délai légal de 20 jours (art. 399 al. 3 CPP par analogie et arrêt 6B_444/2011 du Tribunal fédéral du 20 octobre 2010, consid. 2.5), selon la forme prescrite (art. 400 al. 3 CPP par analogie) et devant l'autorité compétente (art. 42 al. 2 LaCP), l'appel est recevable. 2. 2.1 À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 2.2 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w:t>
      </w:r>
    </w:p>
    <w:p>
      <w:r>
        <w:t>- 13/20 - PM/714/2015 l'établissement de détention, les projets du détenu et les renseignements recueillis quant à son sort une fois libéré. Il s'agit donc d'anticiper autant que possible un comportement et des circonstances à venir dans une perspective prospective. 2.3 La condition objective de l'octroi de la libération conditionnelle de l'appelant est réalisée depuis le ______ juillet 2015. Au plan de la condition subjective, le MP souligne avec raison que vu la nature du crime à l'origine de la peine, le risque de récidive doit être examiné avec beaucoup de prudence. De même, la perspective d'un départ de l'intéressé pour l'étranger n'est-elle pas un élément suffisant, la Cour ne pouvant se satisfaire de la simple conviction qu'un risque de récidive sur territoire suisse est improbable. Il est indéniable que l'appelant s'est bien comporté durant sa détention, se pliant d'une manière générale aux règles imposées, s'acquittant de ses tâches avec sérieux et, surtout, adhérant pleinement à la démarche thérapeutique, qu'il dit souhaiter poursuivre en cas de libération, ce dont il n'y a pas lieu de douter. Il manifeste également des regrets et s'acquitte par mensualités de l'indemnité due à la famille de la victime. Les efforts de l'appelant méritent d'autant plus d'être salués qu'il a dû affronter l'interruption brutale de la progression selon le PES, motivée par un événement certes tragique mais dont il n'est nullement responsable. L'amélioration révélée par la dernière évaluation neuro- psychologique est remarquable, le léger retard mental ayant disparu. Pour autant, des sujets de préoccupation demeurent : l'incident de H______, dont l'appelant paraît minimiser l'importance, bien que lié au ralentissement déjà évoqué dans la progression telle que prévue dans le PES et intervenu dans les conditions particulières d'un placement dans une région germanophone, dénote néanmoins une impulsivité mal maîtrisée et de la difficulté à gérer la frustration. La problématique de la tendance à l'évitement et à la solitude, considérée par le TF comme en opposition directe avec les objectifs du PES et comme suggérant une régression est inchangée, alors même que l'attention de l'intéressée est désormais attirée sur cette question. Dans le cadre de la psychothérapie, le travail sur le plan émotionnel semble être dans une phase d'approfondissement qui mérite d'autant plus d'être poursuivie que le trouble de la personnalité immature, caractérisé par une rigidité cognitive et un fonctionnement cloisonné, voire dissocié, est toujours présent. À cela s'ajoute qu'on ne saurait, eu égard au risque en cause ici, envisager une libération conditionnelle sans que l'intéressé n'ait été préalablement confronté – et testé –, aux conditions plus responsabilisantes et stimulantes de détention en milieu ouvert et à une poursuite des congés, voire au travail externe. Il sied à cet égard de rappeler que le danger majeur dans son cas est précisément celui de devoir affronter une situation psychosociale éprouvante en cas de désinsertion sociale à la sortie. Il importe par</w:t>
      </w:r>
    </w:p>
    <w:p>
      <w:r>
        <w:t>- 14/20 - PM/714/2015 conséquent qu'il puisse être évalué dans des conditions s'approchant autant que possible de celles hors détention et qu'il puisse pour sa part se préparer à les vivre. En prolongement, il conviendrait que le projet de départ pour D______ soit davantage préparé, tant s'agissant des possibilités de trouver une activité rémunérée, que de la poursuite du traitement ambulatoire ordonné par la Cour d'assises et qui demeure indispensable, comme l'intéressé en convient d'ailleurs. Certes, la question aurait pu se poser en d'autres termes si les autorités d'exécution de la peine avaient indéfiniment continué de priver l'appelant du passage en milieu ouvert, sans faute de sa part, mais tel n'est pas le cas. Aussi, la demande de libération conditionnelle sera-t-elle rejetée, parce que prématurée. Il appartiendra au TAPEM, à l'occasion du prochain examen annuel (art. 86 al. 3 CP), d'évaluer les progrès faits en milieu ouvert ainsi que l'adéquation du projet en cas de sortie à l'aune des conclusions de l'expertise, qui préconise une assistance de probation, la poursuite du suivi thérapeutique avec une approche cognitivo-comportementale et un suivi socio-éducatif serré. 3. Les frais de la procédure d'appel seront mis à la charge de l'appelant, qui succombe. 4. 4.1. Selon l'art. 16 du règlement sur l'assistance juridique du 28 juillet 2010 (RAJ ; E 2 05.04)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4.2.1. Seule est rémunérée l'activité nécessaire à la défense de l'assisté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w:t>
      </w:r>
    </w:p>
    <w:p>
      <w:r>
        <w:t>- 15/20 - PM/714/2015 d'office (arrêt du Tribunal fédéral 6B_856/2014 du 10 juillet 2015 consid. 2.3 et les références citées).</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4.2.2.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pour l'ensemble de la procédure, 10% si l'état de frais porte sur plus de 30 heures, pour couvrir les démarches diverses, cette pratique s'expliquant par un souci de simplification et de rationalisation. Ainsi, les communications et courriers divers sont en principe inclus dans le forfait (AARP/326/2015 du 16 juillet 2015 ; AARP/193/2015 du 27 avril 2015 ; AARP/55/2015 du 25 mars 2015 ; AARP/ 265/2014 du 6 juin 2014 ; AARP/501/2013 du 28 octobre 2013) de même que d'autres documents ne nécessitant pas ou peu de motivation ou autre investissement particulier en termes de travail juridique, telle l'annonce d'appel (AARP/304/2015 du 16 juillet 2015). L'établissement d'un bordereau de pièces ne donne en principe pas non plus lieu à indemnisation hors forfait, la sélection des pièces à produire faisant partie des activités</w:t>
      </w:r>
    </w:p>
    <w:p>
      <w:r>
        <w:t>- 16/20 - PM/714/2015 diverses que le forfait tend à couvrir et le travail de secrétariat relevant des frais généraux (AARP/300/2015 du 16 juillet 2015).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(AARP/331/2015 du 27 juillet 2015 ; AARP/362/2015 du 16 juillet 2015 ; AARP/281/2015 du 25 juin 2015 ; AARP/272/2015 du 1er juin 2015 ; AARP/269/2015 du 9 juin 2015 ; AARP/152/2015 du 24 mars 2015 ; AARP/132/2015 du 4 mars 2015 ; AARP/455/2014 du 29 octobre 2014), contrairement au cas où un examen plus poussé s'imposait. En revanche, le temps consacré à la consultation et à l'étude du dossier n'est pas compris dans la majoration forfaitaire et doit par conséquent être indemnisé en fonction du temps effectivement consacré (AARP/327/2015 du 27 juillet 2015) pour autant que l'activité réponde à l'exigence de nécessité. D'autant plus de retenue s'imposera à cet égard que la constitution de l'avocat est ancienne de sorte qu'il est censé bien connaître la cause et/ou que le dossier n'a pas connu de développements particuliers (AARP/295/2015 du 12 juillet 2015 consid. 8.3.1.1 et 8.3.2.1). 4.2.3. Le régime applicable aux visites des clients en détention provisoire (une visite mensuelle admise, même en l'absence de besoins de la procédure) ne s'applique pas dans le cadre d'une procédure en révision, le client, condamné, ne se trouvant pas dans la situation particulière de la personne en détention préventive ; seuls seront donc retenus la/les visite(s) effectivement nécessaire(s) à la préparation de la demande de révision, voire les démarches ultérieures ou les audiences (AARP/571/2014 du 29 décembre 2014 consid. 4.1). 4.2.4.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w:t>
      </w:r>
    </w:p>
    <w:p>
      <w:r>
        <w:t>- 17/20 - PM/714/2015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w:t>
      </w:r>
    </w:p>
    <w:p>
      <w:r>
        <w:t>4.3.1. En l'occurrence, le temps consacré aux entretiens téléphoniques avec l'appelant – lequel n'est pas un prévenu en détention provisoire – sera ramené à deux heures, ce qui est déjà large, le surplus ne pouvant relever des stricts besoins de la procédure d'appel. Seront également écartées les 45 minutes facturées au titre d'un "travail dossier" non défini, ainsi que de la lecture d'une lettre de la CPAR et de l'avis d'audience. Le dossier était nécessairement bien connu du défenseur d'office et de sa collaboratrice, laquelle avait assuré la défense lors de l'audience devant les premiers juges. Il n'est pas volumineux mais a été complété de pièces importantes d'une certaines densité nécessitant une étude sérieuse. Compte tenu de ces éléments, la CPAR admettra, au titre du travail antérieur à l'audience d'appel, une activité de cinq heures trente, dont trois effectuées par le défenseur d'office et deux heures trente par la collaboratrice, considérant excessives les presque huit heures et demi portées à l'état de frais, dont aucune au tarif collaborateur, alors qu'on imagine mal que l'audience n'ait pas été préparée par celle qui s'y est rendue. L'audience a duré deux heures, plus la vacation indemnisée forfaitairement.</w:t>
      </w:r>
    </w:p>
    <w:p>
      <w:r>
        <w:t>4.3.2. En conclusion, l'indemnité sera arrêtée à CHF 2'110,90 correspondant à neuf heures trente heures d'activité, dont cinq au tarif horaire de CHF 200.-, le solde à celui de CHF 125.-, plus la vacation par CHF 35.-, la majoration forfaitaire de 20% (CHF 325,75 ; la CPAR voulant croire que le défenseur d'office n'a pas facturé plus de</w:t>
      </w:r>
    </w:p>
    <w:p>
      <w:r>
        <w:rPr>
          <w:b/>
        </w:rPr>
        <w:t>E. 20</w:t>
      </w:r>
    </w:p>
    <w:p>
      <w:r>
        <w:t>heures pour l'activité de première instance) et l'équivalent de la TVA au taux de 8%, en CHF 156,40. 5. Du fait d'une erreur de plume, le dispositif de l'arrêt notifié à l'audience ne mentionne pas la composition correcte de la Cour. Dite erreur sera rectifiée d'office (art. 83 al. 1 CPP). * * * * *</w:t>
      </w:r>
    </w:p>
    <w:p>
      <w:r>
        <w:t>- 18/20 - PM/714/2015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