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AARP/51/2017 vom 13. Februar 2017</w:t>
      </w:r>
    </w:p>
    <w:p>
      <w:r>
        <w:t>GE Cour de justice, 2017-02-13, FR</w:t>
      </w:r>
    </w:p>
    <w:p>
      <w:r>
        <w:rPr>
          <w:b/>
        </w:rPr>
        <w:t xml:space="preserve">Quelle: </w:t>
      </w:r>
      <w:r>
        <w:t>https://mcp.opencaselaw.ch/entscheid/ge_gerichte_AARP_51_2017</w:t>
      </w:r>
    </w:p>
    <w:p>
      <w:r>
        <w:t>FR: GE_GERICHTE AARP/51/2017 du 13 février 2017</w:t>
      </w:r>
    </w:p>
    <w:p>
      <w:r>
        <w:t>IT: GE_GERICHTE AARP/51/2017 del 13 febbraio 2017</w:t>
      </w:r>
    </w:p>
    <w:p>
      <w:pPr>
        <w:pStyle w:val="Heading2"/>
      </w:pPr>
      <w:r>
        <w:t>Erwägungen</w:t>
      </w:r>
    </w:p>
    <w:p>
      <w:r>
        <w:rPr>
          <w:b/>
        </w:rPr>
        <w:t>E. 1</w:t>
      </w:r>
    </w:p>
    <w:p>
      <w:r>
        <w:t>Un arrêt de renvoi du Tribunal fédéral lie l'autorité cantonale à laquelle la cause est renvoyée, qui voit sa cognition limitée par les motifs de l'arrêt de renvoi, en ce sens qu'elle est liée par ce qui a déjà été définitivement tranché par le Tribunal fédéral (ATF 104 IV 276 consid. 3b p. 277 ; 103 IV 73 consid. 1 p. 74) et par les constatations de fait qui n'ont pas été attaquées devant lui (ATF 104 IV 276 consid. 3d p. 277 ss).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133 III 201 consid. 4.2 ; 131 III 91 consid. 5.2 et les arrêts cités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 du Tribunal fédéral 6B_534/2011 du 5 janvier 2012 consid. 1.2).</w:t>
      </w:r>
    </w:p>
    <w:p>
      <w:r>
        <w:rPr>
          <w:b/>
        </w:rPr>
        <w:t>E. 2.1</w:t>
      </w:r>
    </w:p>
    <w:p>
      <w:r>
        <w:t>En l'espèce, l'acquittement des infractions de lésions corporelles simples qualifiées et menaces qualifiées est acquis au prévenu, de sorte qu'il n'y a pas lieu d'y revenir. Il avait, par contre, été reconnu coupable en première instance d’infractions à l'art. 117 al. 1 LEtr pour avoir, entre le 1er mars 2012 et le 25 mai 2013, employé, parfois pendant plusieurs mois, sept ressortissants étrangers, dont C______ durant plus d'un an, ne disposant d'aucune autorisation d'exercer une activité lucrative en Suisse, faits établis consécutivement à l'enquête menée ensuite d'une inspection inopinée du service compétent, ainsi que d'usage abusif de plaques, pour avoir, durant plus d'un quinzaine de jours, apposé sur la Mercedes Benz qu'il venait</w:t>
      </w:r>
    </w:p>
    <w:p>
      <w:r>
        <w:t>- 8/20 - P/7870/2013 d'acquérir les plaques d'immatriculation d'un autre véhicule lui appartenant. Ces faits, reconnus, n'étaient pas litigieux en instance d'appel. Il s'agit donc de fixer une nouvelle peine pour ces délits, qui sont tous deux passibles d’une peine privative de liberté de trois ans au plus ou d’une peine pécuniaire, en sus de l'amende pour la contravention à la LStup,</w:t>
      </w:r>
    </w:p>
    <w:p>
      <w:r>
        <w:t>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Ce principe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6B_611/2014 du 9 mars 2015 consid. 4.2). 2.2.2. D'après la conception de la nouvelle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arrêt du Tribunal fédéral 6B_1249/2014 du 7 septembre 2015 consid. 1.2). Conformément à l'art. 34 CP, la peine pécuniaire est fixée en jours-amende dont le tribunal fixe le nombre en fonction de la culpabilité de l'auteur (al. 1). Un jour-</w:t>
      </w:r>
    </w:p>
    <w:p>
      <w:r>
        <w:t>- 9/20 - P/7870/2013 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2.2.3. Selon la jurisprudence, l'absence d'antécédents a, en principe, un effet neutre sur la fixation de la peine et n'a donc pas à être prise en considération dans un sens atténuant (ATF 136 IV 1 consid. 2.6).</w:t>
      </w:r>
    </w:p>
    <w:p>
      <w:r>
        <w:t>2.2.4.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w:t>
      </w:r>
    </w:p>
    <w:p>
      <w:r>
        <w:t>2.2.5.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étant rappelé que le nouveau droit pose des exigences moins élevées en ce domaine. Auparavant, il fallait que le pronostic soit favorable. Désormais, il suffit qu'il n'y ait pas de pronostic défavorable. Le sursis est désormais la règle dont on ne peut s'écarter qu'en présence d'un pronostic défavorable. Il prime en cas d'incertitude. (ATF 134 IV 1 consid. 4.2.2)</w:t>
      </w:r>
    </w:p>
    <w:p>
      <w:r>
        <w:t>- 10/20 - P/7870/2013 Si les conditions d'application de l'une ou l'autre des mesures prévues aux art. 56 ss CP sont remplies, le pronostic déterminant pour l'octroi du sursis est nécessairement négatif, puisque le prononcé de ces mesures suppose un risque de récidive (cf. art. 56 al. 1 let. a CP). Les conditions du sursis, intégral ou partiel, ne sont donc pas remplies (arrêt du Tribunal fédéral 6B_268/2008 du 2 mars 2009 consid. 6). 2.2.6.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w:t>
      </w:r>
    </w:p>
    <w:p>
      <w:r>
        <w:rPr>
          <w:b/>
        </w:rPr>
        <w:t>E. 2.3</w:t>
      </w:r>
    </w:p>
    <w:p>
      <w:r>
        <w:t>En l'espèce, la faute de l’appelant n'est de loin pas anodine dans la mesure où il a, en toute connaissance de cause et de manière répétée dans le temps, employé pas moins de sept personnes différentes pour travailler dans son restaurant, parfois durant plusieurs mois d'affilée, lesquelles se trouvaient toutes en situation irrégulière en Suisse, certaines d'entre elles étant même dépourvues de papiers d'identité. Il n'a de surcroît pas entrepris la moindre démarche en vue de tenter de régulariser la situation, n'ayant jamais déposé de demande d'autorisation de travail auprès de l'autorité compétente en faveur de l'un ou de l'autre de ces employés, ce qui vaut aussi en ce qui concerne C______, qui était pourtant devenue son amie intime et qui a travaillé à son service durant plus d'une année. Il y a concours d’infractions, facteur aggravant, non seulement entre les différentes violations de la LEtr, mais aussi avec l'infraction à l'art. 97 al. 1 lit. a LCR, commise par pure convenance personnelle au mépris de la législation en vigueur. Le prévenu a deux antécédents à l’étranger, dont un pour tentative d’homicide et un autre en matière de stupéfiants, mais qui sont anciens et qui, s'ils avaient été inscrits au casier judiciaire suisse, en auraient été radiés depuis lors (art. 369 al. 3 CP), de sorte que leur incidence sur la peine à prononcer apparaît négligeable. L'expert avait retenu une faible diminution de la responsabilité du prévenu, mais uniquement en lien avec les actes hétéro-agressifs qui lui étaient reprochés, ayant notamment relevé que l'expertisé se trouvait sous l'emprise d'une intoxication aigüe à l'alcool et à la cocaïne, dont les effets étaient, de par leur absorption conjointe, potentialisés, ce qui, combiné aux traits de caractère de l’intéressé, avait augmenté le risque de passage à l’acte, en particulier pour les violences commises le 25 mai 2013. La responsabilité du prévenu pour les délits subsistants doit être tenue pour entière et</w:t>
      </w:r>
    </w:p>
    <w:p>
      <w:r>
        <w:t>- 11/20 - P/7870/2013 n'a de ce fait aucun impact sur sa faute. Il a bien collaboré à l'enquête en rapport avec ces faits, même s'il ne pouvait guère les contester au vu des éléments objectifs recueillis. Il n'existe plus de motifs de prévention spéciale qui justifieraient le prononcé d'une peine privative de liberté. Compte tenu de ce qui précède, une peine pécuniaire de 90 jours-amende apparaît en adéquation avec la situation personnelle du prévenu et proportionnée à sa culpabilité, étant observé que, dans sa déclaration d'appel, ce dernier avait lui-même conclu à une peine n'excédant pas trois mois de privation de liberté, celle de 30 jours-amende sollicitée en dernier lieu étant par trop clémente et celle requise par le Ministère public paraissant aussi insuffisante. Le montant du jour-amende sera fixé à CHF 30.-, lequel paraît adapté à sa situation personnelle et financière, même s'il bénéficie de l'aide sociale. Cette peine sera assortie du sursis et d'un délai d'épreuve de deux ans, correspondant au minimum légal, compte tenu du temps écoulé. Si la CPAR avait précédemment retenu qu'un "pronostic permettant d’envisager l’octroi du sursis ne peut être posé", en raison notamment de "l’absence de réelle prise de conscience de l’appelant et de volonté de sa part de cesser sa consommation d’alcool, voire de stupéfiants, en dépit du risque de récidive mis en évidence par l'expert", cela était exclusivement en lien avec le danger de commission de nouveaux actes de violence, qui n'ont plus à être pris en considération à ce stade de la procédure. Pour les mêmes motifs, la mesure préconisée par l'expert n'a plus lieu d'être. Enfin, l’amende prononcée pour sanctionner la contravention pour consommation de stupéfiants n'a jamais été contestée et doit donc être maintenue.</w:t>
      </w:r>
    </w:p>
    <w:p>
      <w:r>
        <w:rPr>
          <w:b/>
        </w:rPr>
        <w:t>E. 3</w:t>
      </w:r>
    </w:p>
    <w:p>
      <w:r>
        <w:t>3.1.1 À teneur de l'art. 429 al. 1 CPP, s'il bénéficie d'un acquittement total ou partiel, le prévenu a notamment droit à une indemnité pour les dépenses occasionnées par l'exercice raisonnable de ses droits de procédure (let. a.) et à une réparation du tort moral subi en raison d'une atteinte particulièrement grave à sa personnalité, notamment en cas de privation de liberté (let. c.). 3.1.2. Selon l'art. 430 al. 1 let. a CPP, l'autorité pénale peut réduire ou refuser l'indemnité ou la réparation du tort moral, notamment lorsque le prévenu a provoqué illicitement et fautivement l'ouverture de la procédure ou a rendu plus difficile la conduite de celle-ci. 3.1.3. La question de l'indemnisation du prévenu doit être traitée en relation avec celle des frais (art. 426 CPP), l'obligation de supporter les frais et l'allocation d'une indemnité s'excluant réciproquement (ATF 137 IV 352 consid. 2.4.2 p. 357).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426 al. 2 et 430 al. 1</w:t>
      </w:r>
    </w:p>
    <w:p>
      <w:r>
        <w:t>- 12/20 - P/7870/2013 let. a CPP ; arrêts du Tribunal fédéral 6B_396/2015 du 5 février 2016 consid. 2.1 ; 6B_300/2012 du 10 juin 2013 consid. 2.4). 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 Il doit en outre se trouver dans une relation de causalité adéquate avec l'ouverture de l'enquête ou les obstacles mis à celle-ci (ATF 116 Ia 162 consid. 2c p. 170 s. ; arrêts 6B_203/2015 du 16 mars 2016 consid. 1.1 ;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 arrêts 6B_203/2015 du 16 mars 2016 consid. 1.1 ; 6B_331/2012 du 22 octobre 2012 consid. 2.5). Une violation de l'art. 28 CC peut ainsi justifier que les frais de la procédure soient mis à la charge de son auteur, malgré le retrait de plainte pour une infraction non poursuivie d'office et le classement de la procédure pénale qui s'en est suivi, l'art. 426 al. 2 CPP étant susceptible de s'appliquer dans un tel cas (arrêts du Tribunal fédéral 6B_150/2014 du 23 septembre 2014 consid. 1.2, 6B_1008/2013 du 27 mars 2014 consid. 1.2 et 6B_87/2012 du 27 avril 2012 consid. 1.1. et 1.4.4 ; ACPR/594/2014 du 16 décembre 2014). Le Tribunal fédéral a confirmé la mise à la charge du tiers des frais de procédure, ainsi que le refus de toute indemnité au sens de l'art. 429 CPP à un prévenu, huissier auprès de l'Office des poursuites, qui avait agi, avec conscience et volonté, hors du cadre de ses compétences, en obtenant et divulguant des données potentiellement confidentielles à un tiers. Ce comportement avait été propre à entraîner l'ouverture de l'action pénale à son encontre (afin d'élucider les circonstances entourant ledit</w:t>
      </w:r>
    </w:p>
    <w:p>
      <w:r>
        <w:t>- 13/20 - P/7870/2013 transfert, notamment si celui-ci avait été effectué en violation du secret de fonction) et engendrer les frais y relatifs (arrêt du Tribunal fédéral 6B_1034/2015 du 31 mars 2016 et les références citées, en particulier consid. 3.2 ; ACPR/445/2015 du 25 août 2015). Il a aussi admis l'imputation des frais judiciaires de première instance à la charge d'un prévenu qui, suite au retrait d'une plainte pour une infraction non poursuivie d'office, n'avait pas été condamné mais dont il était établi qu'il avait fait acte de justice privée. En arrêtant le plaignant qui circulait à vélo sur un trottoir puis en le bousculant, le prévenu avait agi de manière illicite et provoqué l'ouverture de la procédure dont il lui incombait de supporter les frais, indépendamment du fait qu'aucune condamnation pénale n'avait été prononcée contre lui (arrêt du Tribunal fédéral 6B_656/2013 du 22 septembre 2013 consid. 3). 3.1.4. Une mise à charge des frais selon l'art. 426 al. 1 et 2 CPP exclut en principe le droit à des dépens. Lorsque les frais de procédure sont mis pour moitié à la charge de l'État en raison de l'acquittement du prévenu, l'octroi d'une demi-indemnité à titre de dépens est appropriée (ATF 137 IV 352 consid. 2.4.2 p. 357 et arrêt du Tribunal fédéral 6B_439/2013 du 19 juillet 2013 consid. 2.1).</w:t>
      </w:r>
    </w:p>
    <w:p>
      <w:r>
        <w:rPr>
          <w:b/>
        </w:rPr>
        <w:t>E. 3.2</w:t>
      </w:r>
    </w:p>
    <w:p>
      <w:r>
        <w:t>Aux termes de l'art. 51 CP,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 Tel est le cas lorsque le nombre de jours de détention dépasse celui des jours-amende prononcés (arrêt du Tribunal fédéral 6B_558/2013 du 13 décembre 2013 consid. 1.6 in fine). L'intéressé n'a pas le droit de choisir entre ces deux voies (arrêt du Tribunal fédéral 6B_84/2014 du 13 août 2014 consid. 5.1). Ces principes valent également en cas d'application de l'art. 429 al. 1 let.</w:t>
      </w:r>
    </w:p>
    <w:p>
      <w:r>
        <w:t>- 14/20 - P/7870/2013 c CPP (arrêts du Tribunal fédéral 6B_431/2015 du 24 mars 2016 consid. 2.2 ; 6B_558/2013 du 13 décembre 2013 consid. 1.6 et 6B_169/2012 du 25 juin 2012 consid. 6). 3.3.1. En l'occurrence, il est établi que le prévenu a été incarcéré durant 389 jours, ayant été arrêté le 25 mai 2013, puis mis en détention provisoire et ensuite pour des motifs de sûreté, avant d'être libéré par le Tribunal de police le 17 juin 2014. Dans la mesure où la peine avait précédemment été fixée à six mois, correspondant à 180 jours, entièrement compensés par la détention avant jugement, la CPAR lui a alloué une indemnité de CHF 31'350.- pour réparer le tort moral subi durant les 209 jours de détention qui se sont révélés injustifiés ensuite des acquittement partiels obtenus, soit à hauteur de CHF 150.- par jour, montant qui est acquis au prévenu, mais ne saurait être augmenté pour la période considérée. Outre le fait que des éléments nouveaux ne sont en principe pas admissibles à ce stade de la procédure, le certificat médical du 16 août 2016 produit n'en établit aucunement l'existence, puisqu'il mentionne uniquement que le prévenu présenterait "depuis le 29 septembre 2015 (…) une recrudescence d'une symptomatologie anxieuse et dépressive", encore moins leur lien avec la détention qu'il avait subie jusqu'en juin 2014, étant encore observé que, lors des débats d'appel, l'intéressé n'avait nullement prétendu souffrir de tels maux à la suite de son incarcération, comme la CPAR l'avait d'ailleurs relevé dans son arrêt du 31 août 2015, pour conclure qu'il n'existait en l'espèce "aucun facteur d'aggravation du tort moral subi par l'appelant du fait de la détention injustifiée" (cf consid. 4.7.2). 3.3.2. Ainsi, la seule question à résoudre consiste à déterminer si, ensuite de son acquittement des chefs d'infraction aux art. 123 ch. 2 CP et 180 al. 2 lit. b CP et de la diminution de peine qui en résulte, il se justifie de lui accorder, en vertu de l'art. 429 al. 1 let. c CPP, une indemnité pour les 90 jours de détention supplémentaires qui s'avèrent de ce fait également injustifiés, étant encore rappelé que l'imputation sur la peine prononcée de la détention subie prévaut sur toute indemnisation financière. Quant au taux.de celle-ci, il ne saurait être supérieur à CHF 150.- par jour, alors qu'un montant inférieur pourrait être considéré comme adéquat dans la mesure où la durée totale de la détention qui se révèle injustifiée est plus importante que celle prise en compte précédemment, étant dorénavant de l'ordre de dix mois au lieu de sept. En toute hypothèse, le prévenu ne saurait prétendre obtenir à ce titre une somme supérieure à celle sollicitée dans sa déclaration d'appel (CHF 59'600.-), voire devant le Tribunal fédéral (CHF 41'800.-), comme il le requiert pourtant, en réclamant CHF 77'800.- de ce chef. Ces questions peuvent toutefois rester indécises, car le prévenu doit se voir nier le droit d'obtenir l'octroi d'une indemnité supplémentaire en application de l'art. 430 al. 1 let. a CPP. Comme l'a constaté la CPAR dans sa précédente décision (cf. consid. 2.7.1), le prévenu a menacé et violenté sa compagne de l'époque, en lui occasionnant des lésions corporelles simples, faits que l'intéressé avait pour l'essentiel admis en</w:t>
      </w:r>
    </w:p>
    <w:p>
      <w:r>
        <w:t>- 15/20 - P/7870/2013 instance d'appel et n'a aucunement contesté dans le cadre de son recours au Tribunal fédéral. Il s'est ainsi bien rendu coupable d'un comportement civilement répréhensible, constitutif d'actes illicites au sens de l'art. 41 CO et portant atteinte à la personnalité de la victime selon l'art. 28 CC, justifiant l'ouverture de la procédure pénale à son encontre pour ces faits et nécessitant d'élucider leur étendue et les circonstances les entourant. Il n'a pas été condamné pénalement pour ces actes en raison du retrait de plainte par la victime et du fait que la relation qu'ils entretenaient n'était pas suffisamment stable et durable pour être assimilée à celle d'un mariage, étant néanmoins relevé que la réalisation d'infractions poursuivies d'office ne paraissait pas d'emblée vouée à l'échec, la défense elle-même ayant admis, au stade de l'appel, que la situation était plus délicate à partir de juillet 2012, soit lorsque le prévenu avait emménagé avec elle. Les prétentions émises à ce titre par le prévenu doivent ainsi être rejetées.</w:t>
      </w:r>
    </w:p>
    <w:p>
      <w:r>
        <w:rPr>
          <w:b/>
        </w:rPr>
        <w:t>E. 3.4</w:t>
      </w:r>
    </w:p>
    <w:p>
      <w:r>
        <w:t>Il convient en revanche d'augmenter l'indemnité précédemment allouée au prévenu pour le tort moral découlant de ses conditions de détention contraires aux minima requis, puisque l'intéressé n'assume aucune responsabilité à cet égard et qu'il faut dès lors prendre en considération la totalité de la période durant lesquelles elles ont perduré, allant du 1er juillet 2013 au 5 juin 2014 et représentant 339 jours, au lieu de celle de l'ordre de quatre à cinq mois précédemment admise par la CPAR à ce titre. S'agissant du montant de cette indemnité, le prévenu ne saurait être suivi lorsqu'il prétend que le Tribunal fédéral aurait entériné CHF 50.- par jour, alors qu'il s'agit de la somme qui avait été admise dans le cas d'une personne incarcérée dans des conditions de détention violant de façon encore plus flagrante l'art. 3 CEDH et dont la CPAR s'est inspirée pour aboutir à celle de l'ordre de CHF 20.- à CHF 25.- par jour (cf. consid. 4.7.3.6), qui a été confirmée par le Tribunal fédéral. Le prévenu se verra octroyer en équité une indemnité globale de CHF 6'800.- à ce titre au lieu de celle de CHF 3'000.-, montant portant intérêts à 5 % dès le 17 décembre 2013, date moyenne. Le recours à la valeur basse de la fourchette ainsi fixée se justifie principalement par le fait qu'à compter de la fin du mois de novembre 2013, cette indemnité se cumule avec celle précédemment allouée pour la détention injustifiée, censée déjà couvrir la totalité du préjudice découlant de celle-ci, et aussi en considération du fait que, comme pour cette dernière, il y a lieu d'admettre qu'en règle générale, il y aura une certaine forme d'adaptation, en ce sens que l'exiguïté de l'espace à disposition sera ressentie moins durement au fil du temps. 3.5.1. La CPAR avait accordé au prévenu CHF 1'100.-, avec intérêts à 5% dès le 29 avril 2015, pour ses frais de défense en appel, montant qui lui est acquis même s'il ne l'a pas repris dans ses dernières conclusions.</w:t>
      </w:r>
    </w:p>
    <w:p>
      <w:r>
        <w:t>- 16/20 - P/7870/2013 Les prétentions qu'il avait élevées à ce titre avaient été considérablement réduites pour deux raisons. Il avait pour l'essentiel succombé dans ses conclusions d'appel, n'ayant en définitive obtenu que partiellement gain de cause sur l'étendue de l'indemnité due pour la détention injustifiée, ce qui correspondait approximativement au quart de l'ensemble de ses conclusions. Par ailleurs, alors qu'il relevait de la défense obligatoire et était pourvu d'un défenseur d'office en première instance, il avait choisi de confier la défense de ses intérêts à un avocat de choix pour la procédure d'appel, bien que ne disposant pas des moyens financiers nécessaires pour le rémunérer. La CPAR avait de ce fait considéré qu'il convenait de retenir une faute concomitante à sa charge et, partant, de réduire l'indemnité en couverture partielle des frais de défense qui lui était due au montant qui aurait été alloué au défenseur d'office. (cf consid. 4.6.3 et 4.8.1). Ces dernières considérations sont toujours valables en l'occurrence, d'autant que le prévenu avait, dans le cadre de son recours au Tribunal fédéral, demandé à être mis au bénéfice de l'assistance judiciaire et que sa situation financière ne s'est pas améliorée depuis lors. Bien qu'il ait finalement obtenu gain de cause dans une plus grande proportion que celle admise dans l'arrêt du 31 août 2015, il n'y a pas lieu de lui accorder une indemnité supplémentaire à ce titre, car, outre le fait qu'il n'a pas pris de conclusions en ce sens, il convient de lui opposer les mêmes motifs que ceux ayant amené la CPAR à lui refuser l'allocation d'une indemnisation plus élevée pour la détention injustifiée (cf. consid. 3.3.2 supra). 3.5.2.1. Quant aux frais de défense du prévenu pour la procédure d'appel consécutive à l'arrêt de renvoi, il convient, d'une part, de les réduire d'approximativement un tiers dans la mesure où l'intéressé persiste à solliciter des indemnisations excessives en dépit des termes clairs de l'arrêt précité et, d'autre part, de les indemniser au tarif applicable à un défenseur d'office, toujours par identité de motifs. 3.5.2.2.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un avocat stagiaire (let. a) et de CHF 200.- pour un chef d'étude (let. c), débours de l'étude inclus.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w:t>
      </w:r>
    </w:p>
    <w:p>
      <w:r>
        <w:t>- 17/20 - P/7870/2013</w:t>
      </w:r>
    </w:p>
    <w:p>
      <w:r>
        <w:t>La note d’honoraires du conseil du prévenu sera ainsi admise à concurrence de trois heures d'activité du chef d'étude au tarif de CHF 200.-/l'heure et de six heures d'activité d'un avocat stagiaire à celui de CHF 65.-/l'heure, augmenté du forfait de 20 % et de la TVA à 8 %, puis arrondi à CHF 1'300.-, montant portant intérêts à 5 % dès le 20 août 2016.</w:t>
      </w:r>
    </w:p>
    <w:p>
      <w:r>
        <w:rPr>
          <w:b/>
        </w:rPr>
        <w:t>E. 4</w:t>
      </w:r>
    </w:p>
    <w:p>
      <w:r>
        <w:t>Le prévenu n'a pas pris de conclusions et n'a émis aucune critique quant aux frais de procédure mis à sa charge en première instance et précédemment en appel, répartition qu'il n'y a pas lieu de modifier, cela toujours pour les mêmes raisons (art. 430 al. 1 let. a CPP). Quant aux frais d'appel consécutifs à l'arrêt de renvoi, ils seront laissés à la charge de l'Etat.</w:t>
      </w:r>
    </w:p>
    <w:p>
      <w:r>
        <w:rPr>
          <w:b/>
        </w:rPr>
        <w:t>E. 5</w:t>
      </w:r>
    </w:p>
    <w:p>
      <w:r>
        <w:t>Par souci de clarté, le dispositif sera entièrement reformulé.</w:t>
      </w:r>
    </w:p>
    <w:p>
      <w:r>
        <w:t>* * * * *</w:t>
      </w:r>
    </w:p>
    <w:p>
      <w:r>
        <w:t>- 18/20 - P/7870/2013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