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AARP/51/2016 vom 2. Februar 2016</w:t>
      </w:r>
    </w:p>
    <w:p>
      <w:r>
        <w:t>GE Cour de justice, 2016-02-02, FR</w:t>
      </w:r>
    </w:p>
    <w:p>
      <w:r>
        <w:rPr>
          <w:b/>
        </w:rPr>
        <w:t xml:space="preserve">Quelle: </w:t>
      </w:r>
      <w:r>
        <w:t>https://mcp.opencaselaw.ch/entscheid/ge_gerichte_AARP_51_2016</w:t>
      </w:r>
    </w:p>
    <w:p>
      <w:r>
        <w:t>FR: GE_GERICHTE AARP/51/2016 du 2 février 2016</w:t>
      </w:r>
    </w:p>
    <w:p>
      <w:r>
        <w:t>IT: GE_GERICHTE AARP/51/2016 del 2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- 6/16 - P/17633/2014</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Selon l'art. 10 al. 2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w:t>
      </w:r>
    </w:p>
    <w:p>
      <w:r>
        <w:t>2.1.2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w:t>
      </w:r>
    </w:p>
    <w:p>
      <w:r>
        <w:t>- 7/16 - P/17633/2014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w:t>
      </w:r>
    </w:p>
    <w:p>
      <w:r>
        <w:t>2.1.3 Agit comme complice, celui qui prête intentionnellement assistance à l'auteur pour commettre un crime ou un délit (cf. art. 25 CP).</w:t>
      </w:r>
    </w:p>
    <w:p>
      <w:r>
        <w:t>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w:t>
      </w:r>
    </w:p>
    <w:p>
      <w:r>
        <w:t>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w:t>
      </w:r>
    </w:p>
    <w:p>
      <w:r>
        <w:t>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t>2.1.4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t>- 8/16 - P/17633/2014</w:t>
      </w:r>
    </w:p>
    <w:p>
      <w:r>
        <w:t>2.1.5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t>La tentative suppose que l'auteur réalise tous les éléments subjectifs de l'infraction et qu'il manifeste sa décision de la commettre, mais sans en réaliser tous les éléments objectifs (ATF 120 IV 199 consid. 3e p. 206).</w:t>
      </w:r>
    </w:p>
    <w:p>
      <w:r>
        <w:t>2.2.1 En l'espèce, il ressort des déclarations du témoin, lesquelles ont été confirmées par les gendarmes intervenus sur place, que deux individus ont tenté de dérober un sac appartenant à une personne se trouvant assise sur un banc public, l'un faisant le guet, pendant que son comparse escaladait un muret pour arriver dans le dos de sa victime et tenter à plusieurs reprises d'ouvrir sa sacoche. L'appelant ne peut être suivi lorsqu'il affirme que le témoin aurait tenu des déclarations contradictoires durant la procédure en affirmant, une première fois, avoir vu l'intéressé tenter d'ouvrir la sacoche de la personne assise sur le banc, pour ensuite déclarer qu'il l'avait vu chercher quelque chose, dans la mesure où une lecture des procès-verbaux permet de comprendre qu'il s'agit uniquement d'une variation de langage et non de déclarations ayant un sens différent. Les explications données par l'appelant quant aux raisons de sa présence sur place ne sont pas plus convaincantes dès lors que, bien qu'il soit admis que celui-ci était équipé d'un vélo, aucun élément du dossier ne permet d'établir qu'il s'afférait à régler un problème de chaîne. Cette affirmation est d'autant moins crédible que son comparse, a lui aussi, fait état de problèmes mécaniques sur son cycle personnel pour justifier sa présence sur place. Le fait qu'il n'y ait pas de plaignant dans cette procédure n'est pas plus pertinent dans la mesure où cela ne permet pas pour autant de l'innocenter, l'infraction de vol étant, au demeurant, poursuivie d'office. Enfin, le Ministère public souligne à juste titre que l'appelant et son complice ont tenté de fuir en apercevant la police, ce qui tend à démontrer que leurs agissements n'étaient pas exempts de reproches.</w:t>
      </w:r>
    </w:p>
    <w:p>
      <w:r>
        <w:t>- 9/16 - P/17633/2014</w:t>
      </w:r>
    </w:p>
    <w:p>
      <w:r>
        <w:t>En considérant ce qui précède, la CPAR est convaincue que l'appelant et son comparse ont effectivement tenté de voler quelque chose à l'intérieur de la sacoche de la personne se trouvant assise sur le banc à la promenade de la C______.</w:t>
      </w:r>
    </w:p>
    <w:p>
      <w:r>
        <w:t>2.2.2 Néanmoins, au vu de la contradiction entre le rapport de police et les déclarations du témoin, un doute subsiste quant au rôle occupé par l'appelant lors de la commission de cette infraction, le rapport de police mentionnant que l'intéressé faisait le guet pendant que son complice tentait de dérober le sac, alors que le témoin a déclaré l'inverse et formellement reconnu l'appelant comme étant la personne ayant escaladé le muret pour ouvrir la sacoche. Il n'apparaît pas qu'une version soit plus crédible que l'autre dans la mesure où, bien qu'il ait formellement reconnu l'intéressé lors de l'audience devant le Ministère public, le témoin n'a jamais été confronté à l'autre individu, ne serait-ce qu'en photo, de sorte qu'il demeure possible qu'il ait, de bonne foi, confondu les deux suspects. Les gendarmes n'ont quant à eux pas observé l'intégralité de la scène et, bien qu'ils aient confirmé avoir aperçu deux individus correspondant aux signalements donnés, il est également possible qu'ils se soient trompés quant au rôle qu'aurait joué chacune des personnes.</w:t>
      </w:r>
    </w:p>
    <w:p>
      <w:r>
        <w:t>Dans ces circonstances, la CPAR retiendra que l'appelant a occupé le rôle de guetteur dès lors que cette version lui est plus favorable, dans la mesure où les éléments du dossier ne permettent pas de retenir que ce rôle allait au-delà de la complicité au sens de la jurisprudence précitée.</w:t>
      </w:r>
    </w:p>
    <w:p>
      <w:r>
        <w:t>2.2.3 En conclusion, le jugement dont est appel sera modifié, l'appelant étant reconnu coupable de complicité de tentative de vol.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- 10/16 - P/17633/2014</w:t>
      </w:r>
    </w:p>
    <w:p>
      <w:r>
        <w:t>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w:t>
      </w:r>
    </w:p>
    <w:p>
      <w:r>
        <w:t>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t>3.1.3 D'après l'art. 49 al. 1 CP, si, en raison d'un ou de plusieurs actes, l'auteur remplit les conditions de plusieurs peines de même genre, le juge le condamne à la peine de l'infraction la plus grave et l'augmente dans une juste proportion.</w:t>
      </w:r>
    </w:p>
    <w:p>
      <w:r>
        <w:t>3.2.1 En l'espèce, la faute de l'appelant n'est pas anodine puisqu'il a commis des infractions à la LEtr et à la LStup en plus de s'être rendu complice d'une tentative de vol, l'exécution de l'infraction n'étant pas arrivée à son terme uniquement en raison de l'arrivée de la police.</w:t>
      </w:r>
    </w:p>
    <w:p>
      <w:r>
        <w:t>Il y a concours d'infractions.</w:t>
      </w:r>
    </w:p>
    <w:p>
      <w:r>
        <w:t>La situation personnelle de l'appelant, bien que précaire ne peut justifier ses agissements dans la mesure où elle résulte de son choix de demeurer en Suisse sans droit.</w:t>
      </w:r>
    </w:p>
    <w:p>
      <w:r>
        <w:t>Sa collaboration à la procédure doit être qualifiée de moyenne. Bien qu'il ait admis certains faits, ce qu'il pouvait au demeurant difficilement contester ayant été interpellé sur le territoire où il résidait sans droit, il a continué à nier avoir joué le rôle de complice dans la commission d'une tentative de vol, en dépit des éléments contraires figurant au dossier. Sa prise de conscience apparait ainsi incomplète.</w:t>
      </w:r>
    </w:p>
    <w:p>
      <w:r>
        <w:t>- 11/16 - P/17633/2014</w:t>
      </w:r>
    </w:p>
    <w:p>
      <w:r>
        <w:t>Il n'a pas d'antécédents.</w:t>
      </w:r>
    </w:p>
    <w:p>
      <w:r>
        <w:t>En considérant ce qui précède, la peine pécuniaire fixée par le premier juge à 150 jours-amende sera réduite pour tenir compte de ce que le rôle occupé par l'appelant lors de la commission de l'infraction a été requalifié de complicité en appel. La peine sera ramenée à 120 jours-amende. Le montant de CHF 30.- apparait également disproportionné au regard de la situation financière de l'appelant qui ne dispose d'aucun revenu et fait l'objet d'une interdiction d'entrée dans l'espace Schengen jusqu'en mars 2016. Il n'est dès lors pas établi, contrairement à ce qu'a retenu le premier juge, que celui-ci soit en mesure de gagner correctement sa vie, notamment en retournant vivre en Espagne afin d'y exercer une activité lucrative. La quotité sera donc réduite à CHF 10.-. Par ailleurs, l'appelant ayant été reconnu coupable d'infraction à la LStup et de complicité de tentative de vol, la directive sur le retour 2008/115/CE ne trouve pas application.</w:t>
      </w:r>
    </w:p>
    <w:p>
      <w:r>
        <w:t>Le bénéfice du sursis, dont les conditions sont remplies, est acquis.</w:t>
      </w:r>
    </w:p>
    <w:p>
      <w:r>
        <w:rPr>
          <w:b/>
        </w:rPr>
        <w:t>E. 4</w:t>
      </w:r>
    </w:p>
    <w:p>
      <w:r>
        <w:t>L'appelant, qui succombe pour l'essentiel, supportera les 3/4 des frais de la procédure d'appel, comprenant un émolument de jugement de CHF 1'000.-, le solde étant laissé à la charge de l'Etat (art. 428 CPP).</w:t>
      </w:r>
    </w:p>
    <w:p>
      <w:r>
        <w:rPr>
          <w:b/>
        </w:rPr>
        <w:t>E. 5</w:t>
      </w:r>
    </w:p>
    <w:p>
      <w:r>
        <w:t>Vu l'issue de la procédure, les prétentions en indemnisation formulées par l'appelant sont infondées et doivent être rejetées (art. 429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1'000.- (let. c). En cas d'assujettissement – l'assujettissement du patron de l'avocat au statut de collaborateur n'entrant pas en considération (arrêts du Tribunal fédéral 6B_486/2013 du 16 juillet</w:t>
      </w:r>
    </w:p>
    <w:p>
      <w:r>
        <w:t>- 12/16 - P/17633/2014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- 13/16 - P/17633/2014</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6.2.5 Selon l'art. 17 RAJ, l'état de frais doit détailler, par rubriques, les activités donnant lieu à indemnisation, avec indication du temps consacré, et les justificatifs doivent être joints.</w:t>
      </w:r>
    </w:p>
    <w:p>
      <w:r>
        <w:t>6.3.1 En l'occurrence, en l'absence de production d'une note de frais afférente à la procédure d'appel, la CPAR est amenée à apprécier l'indemnité due à Me B______, défenseur d'office de l'appelant, ex aequo et bono.</w:t>
      </w:r>
    </w:p>
    <w:p>
      <w:r>
        <w:t>La procédure étant peu complexe, la CPAR retiendra trois heures d'activité de chef d'étude au taux horaire de CHF 200.- pour la rédaction du mémoire d'appel, au vu de son contenu et des arguments soulevés.</w:t>
      </w:r>
    </w:p>
    <w:p>
      <w:r>
        <w:t>6.3.2 En conclusion, l'indemnité sera arrêtée à CHF 777.60.- correspondant à trois heures d'activité au tarif de CHF 200.-/heure plus la majoration forfaitaire de 20% et l'équivalent de la TVA au taux de 8% en CHF 57.60.-. * * * * *</w:t>
      </w:r>
    </w:p>
    <w:p>
      <w:r>
        <w:t>- 14/16 - P/17633/2014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