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AARP/514/2015 vom 26. November 2015</w:t>
      </w:r>
    </w:p>
    <w:p>
      <w:r>
        <w:t>GE Cour de justice, 2015-11-26, FR</w:t>
      </w:r>
    </w:p>
    <w:p>
      <w:r>
        <w:rPr>
          <w:b/>
        </w:rPr>
        <w:t xml:space="preserve">Quelle: </w:t>
      </w:r>
      <w:r>
        <w:t>https://mcp.opencaselaw.ch/entscheid/ge_gerichte_AARP_514_2015</w:t>
      </w:r>
    </w:p>
    <w:p>
      <w:r>
        <w:t>FR: GE_GERICHTE AARP/514/2015 du 26 novembre 2015</w:t>
      </w:r>
    </w:p>
    <w:p>
      <w:r>
        <w:t>IT: GE_GERICHTE AARP/514/2015 del 26 novembre 2015</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L'appelant se prévaut de son statut diplomatique dans sa réplique au mémoire en réponse de l'intimée. Il ne produit aucune preuve documentée qui justifierait d'une demande préalable en ce sens, voire d'une omission du MP. Dans cette mesure, il ne sera pas entré en matière sur cet argument qui n'apparaît pas être autre chose qu'une tentative de faire diversion.</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CPP, concerne tant le fardeau de la preuve que l'appréciation des preuves. En tant que règle sur le fardeau de la preuve, ce principe signifie qu'il incombe à l'accusation d'établir la culpabilité de l'accusé, et non à ce dernier de démontrer son</w:t>
      </w:r>
    </w:p>
    <w:p>
      <w:r>
        <w:t>- 10/18 - P/17541/2013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w:t>
      </w:r>
    </w:p>
    <w:p>
      <w:r>
        <w:t>- 11/18 - P/17541/2013</w:t>
      </w:r>
    </w:p>
    <w:p>
      <w:r>
        <w:rPr>
          <w:b/>
        </w:rPr>
        <w:t>E. 2.3</w:t>
      </w:r>
    </w:p>
    <w:p>
      <w:r>
        <w:t>En l'espèce, il est établi qu'entre le 3 octobre et le 22 décembre 2013, cinq courriels ont été adressés à l'intimée à partir des comptes de messageries "C______" et "D______". A l'exception de celui faisant référence aux 140 réductions de postes annoncés par E______, les courriels incriminés contiennent bel et bien une menace grave. En effet, le premier de ceux-ci fait craindre à sa destinataire qu'elle pourrait subir le même sort que Ronald POPPO, étant précisé qu'une simple recherche sur internet permet de se rendre compte que ce dernier a été victime de cannibalisme, son visage ayant été complètement défiguré des suites de l'agression. Dans ce courriel, ainsi que dans deux autres envoyés ultérieurement, l'intimée est également avertie du fait qu'elle aurait bientôt affaire à son agresseur. Le dernier message informe enfin l'intimée de qu'il ne lui reste plus que quelques jours à vivre. Chacun de ces messages est de nature à faire redouter à la plaignante un préjudice grave pour son intégrité corporelle voire la survenance de son décès. Il ne fait aucun doute que l'intimée a bien été effrayée par les menaces de mort proférées à son encontre. En effet, sitôt le premier message reçu, elle a quitté son appartement pour aller emménager chez un tiers, sans oser y retourner. Le sentiment d'effroi de l'intimée est corroboré par les déclarations de Q______ qui a été témoin de son traumatisme. Une personne raisonnable, placée dans la même situation que l'intimée, aurait été terrorisée à l'idée de subir le même sort que la victime d'un cannibale. Il existe un faisceau d'indices suffisant permettant d'affirmer, à l'instar du premier juge, que l'appelant est l'auteur des courriels incriminés. Il sera premièrement relevé que, nonobstant ses dénégations, celui-ci a bien courtisé l'intimée. Selon les déclarations de cette dernière, qu'il n'y a pas lieu de remettre en cause dans la mesure où on ne voit pas quel intérêt elle aurait eu à mentir sur ce point, l'appelant lui a fait des avances, notamment lors de leur rencontre du 23 juillet 2013 dans un café. Cette réalité s'impose aussi au regard de la question posée de savoir pourquoi elle n'était pas intéressée par lui, ce qui démontre qu'il souhaitait selon toute vraisemblance obtenir quelque chose de l'intimée, mais qu'elle l'a éconduit. Le comportement ultérieur de celle-ci qui, relancée à plusieurs reprises par sms, n'a répondu à l'appelant qu'une seule fois, témoigne de son refus d'approfondir leur relation. Si, ainsi qu'il le prétend, l'appelant n'avait jamais souhaité que les choses aillent plus loin entre eux, il n'aurait pas persisté à lui écrire des messages alors qu'elle n'était que peu encline à lui répondre. Le fait que l'intimée ait repoussé les avances de l'appelant permet d'expliquer pourquoi, dans le premier des courriels litigieux qu'il lui a envoyés, il lui reproche d'être responsable de sa vie nulle et du fait qu'il se sent misérable. Il convient par ailleurs de relever que l'intimée n'a jamais fait état d'une autre personne susceptible de lui en vouloir. Il y a tout lieu de penser qu'elle aurait été en mesure d'identifier un autre expéditeur, ou à tout le moins d'énoncer les noms d'autres suspects.</w:t>
      </w:r>
    </w:p>
    <w:p>
      <w:r>
        <w:t>- 12/18 - P/17541/2013 Les lieux d'où ont été envoyés les courriels militent également en faveur d'une implication de l'appelant. Même s'il est vrai que le réseau WI-FI de H______ est ouvert au public et que, par voie de conséquence, il aurait été possible pour une personne n'y travaillant pas de s'y connecter, la coïncidence avec le lieu de travail de l'appelant est plus que troublante. La deuxième adresse IP ayant servi à expédier les courriels incriminés est attribuée à la ligne ADSL d'une personne dont le domicile se trouve à moins de 80 mètres de la rue ______ où habitent N______, un des amis de l'appelant, ainsi que sa tante, O______, et où il est établi que A______ s'est rendu à plusieurs reprises durant le mois d'octobre 2013. A cet égard, la CPAR relèvera que l'appelant s'est contredit sur sa présence dans le quartier où est domiciliée sa tante, finissant par admettre y être allé au moins trois fois, vers 19h30-20h00. Les déclarations de O______ sont en outre compatibles avec le fait que l'appelant ait pu se trouver dans le quartier entre 22h00 et minuit, intervalle de temps durant lequel deux des courriels du 3 octobre 2013 ont été envoyés. Un autre indice à charge réside dans le fait pour le moins surprenant que l'appelant ait choisi d'effacer de son téléphone portable l'intégralité de ses échanges avec l'intimée, alors que bon nombre d'autres conversations remontant à 2011 y figuraient toujours. Il sera enfin souligné qu'au vu du contenu du courriel du 3 octobre 2013 envoyé à 23h27, son auteur savait que l'intimée travaillait pour E______ et que cette entreprise entendait licencier 140 de ses collaborateurs, ce que la presse n'avait pas manqué d'évoquer. De plus, l'appelant savait que la précitée était susceptible d'être visée par cette mesure pour lui avoir dit antérieurement travailler pour cette société. Au vu de ces éléments, il existe un faisceau d'indices suffisant permettant de conclure à la culpabilité de l'appelant. Le jugement sera dès lors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w:t>
      </w:r>
    </w:p>
    <w:p>
      <w:r>
        <w:t>- 13/18 - P/17541/2013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A teneur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En cas de sursis, le juge impartit au condamné un délai d'épreuve de deux à cinq ans (art. 44 CP). 3.2.1. En l'espèce, la faute de l'appelant doit être qualifiée de moyenne. A plusieurs reprises, il a envoyé des courriels à l'intimée et proféré des menaces de mort qui l'ont contrainte à quitter son domicile. La période pénale s'est étendue sur près de trois mois, ce qui démontre la détermination de l'appelant ainsi que l'absence d'une quelconque prise de conscience. Sa collaboration à la procédure a été mauvaise, l'appelant ayant constamment nié être l'auteur des courriels incriminés. Il ne peut se prévaloir d'aucune des circonstances atténuantes de l'art. 48 CP. L'appelant n'a pas d'antécédents judiciaires, ce qui est toutefois un facteur neutre dans la fixation de la peine. Au vu de ces éléments, la peine pécuniaire de 30 jours-amende qui lui a été infligée par le premier juge est adéquate. Il en va de même du montant du jour-amende qui tient correctement compte de sa situation financière, ce dont l'appelant ne s'est pas plaint, même de manière subsidiaire. Le jugement sera dès lors confirmé sur ces points. 3.2.2. Le sursis est acquis à l'appelant, vu l'interdiction de la reformatio in pejus, de même que la durée du délai d'épreuve dont les conditions sont au surplus réalisées.</w:t>
      </w:r>
    </w:p>
    <w:p>
      <w:r>
        <w:rPr>
          <w:b/>
        </w:rPr>
        <w:t>E. 4</w:t>
      </w:r>
    </w:p>
    <w:p>
      <w:r>
        <w:t>4.1.1. En vertu de l'art. 126 al. 1 let. a CPP, le tribunal statue sur les prétentions civiles présentées lorsqu'il rend un verdict de culpabilité à l'encontre du prévenu.</w:t>
      </w:r>
    </w:p>
    <w:p>
      <w:r>
        <w:t>- 14/18 - P/17541/2013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4.1.2. Aux termes de l'art. 49 CO, celui qui subit une atteinte illicite à sa personnalité a droit à une somme d'argent au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(ATF 125 III 269 consid. 2a p. 273 ; 118 II 410 consid. 2 p. 413 ; arrêt du Tribunal fédéral 6S.320/2005 du 10 janvier 2006 consid. 10.2). L'atteinte objectivement grave doit être ressentie par la victime comme une souffrance morale. A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 s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p. 29 ; arrêt du Tribunal fédéral 1B_648/2012 du 11 juillet 2013 consid. 1.2). A défaut, aucune indemnisation ne peut être accordée (arrêt du Tribunal fédéral 6B_400/2008 du 7 octobre 2008 consid. 6.1).</w:t>
      </w:r>
    </w:p>
    <w:p>
      <w:r>
        <w:t>- 15/18 - P/17541/2013</w:t>
      </w:r>
    </w:p>
    <w:p>
      <w:r>
        <w:rPr>
          <w:b/>
        </w:rPr>
        <w:t>E. 4.2</w:t>
      </w:r>
    </w:p>
    <w:p>
      <w:r>
        <w:t>Au regard du verdict de culpabilité prononcé, il est acquis que l'intimée a subi une atteinte illicite à sa personnalité. Les menaces de mort proférées à son encontre l'ont particulièrement fait souffrir, la contraignant à déménager. Le traumatisme subi a été confirmé par une proche connaissance qui a témoigné de la difficulté de l'intimée à parler de cet épisode douloureux de sa vie. Les troubles dont a souffert l'intimée n'ont toutefois pas nécessité de prise en charge thérapeutique. Compte tenu de ces éléments, l'indemnité de CHF 300.- allouée à l'intimée en première instance apparait adéquate et sera dès lors confirmée.</w:t>
      </w:r>
    </w:p>
    <w:p>
      <w:r>
        <w:rPr>
          <w:b/>
        </w:rPr>
        <w:t>E. 5</w:t>
      </w:r>
    </w:p>
    <w:p>
      <w:r>
        <w:t>5.1.1. Aux termes de l'art. 433 al. 1 let. a CPP, la partie plaignante peut demander au prévenu une juste indemnité pour les dépenses occasionnées par la procédure si elle obtient gain de cause.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 mentar StPO/JStPO, Bâle 2011, n. 6 ad art. 433 ; N. SCHMID, Schweizerische Strafprozessordnung : Praxiskommentar, 2e éd., Zurich 2013, n. 6 ad art. 433).</w:t>
      </w:r>
    </w:p>
    <w:p>
      <w:r>
        <w:t>5.1.2. Conformément à l'art. 433 al. 2 CPP, la partie plaignante adresse ses prétentions à l'autorité pénale et doit les chiffrer et les justifier. Si elle ne s'acquitte pas de cette obligation, l'autorité pénale n'entre pas en matière sur la demande. Les prétentions selon l'art. 433 CP doivent être soumises au juge avant la fin des débats de manière à ce que celui-ci puisse les traiter dans son jugement conformément à l'art. 81 al. 4 let. b CPP (arrêt non publié du Tribunal fédéral 6B_965/2013 du 3 décembre 2013 consid. 3.3). La maxime d'instruction ne s'applique pas à l'égard de la partie plaignante : celle-ci doit demeurer active et demander elle-même une indemnisation, sous peine de péremption. Nonobstant l'absence de maxime d'instruction, le juge doit rendre attentive la partie plaignante à son droit d'obtenir le cas échéant une indemnité, comme à son devoir de chiffrer et documenter celle-ci (arrêt non publié du Tribunal fédéral 6B_965/2013 du 3 décembre 2013 consid. 3.1.2 et les références citées).</w:t>
      </w:r>
    </w:p>
    <w:p>
      <w:r>
        <w:rPr>
          <w:b/>
        </w:rPr>
        <w:t>E. 5.2</w:t>
      </w:r>
    </w:p>
    <w:p>
      <w:r>
        <w:t>En l'espèce, l'intimée obtient gain de cause, le prévenu étant condamné et ses prétentions civiles admises.</w:t>
      </w:r>
    </w:p>
    <w:p>
      <w:r>
        <w:t>Elle n'a toutefois pas chiffré ses prétentions, se contentant dans son mémoire de réponse de conclure à l'octroi de "frais et dépens", alors que son attention avait pourtant été attirée sur la teneur de l'art. 433 al. 2 CPP par ordonnance présidentielle du 24 août 2015. Par voie de conséquence, aucune indemnité ne lui sera allouée sur la base de l'art. 433 CPP.</w:t>
      </w:r>
    </w:p>
    <w:p>
      <w:r>
        <w:t>- 16/18 - P/17541/2013</w:t>
      </w:r>
    </w:p>
    <w:p>
      <w:r>
        <w:rPr>
          <w:b/>
        </w:rPr>
        <w:t>E. 6</w:t>
      </w:r>
    </w:p>
    <w:p>
      <w:r>
        <w:t>Dans la mesure où la culpabilité de l'appelant est admise, ses prétentions en indemnisation sont infondées et seront rejetées (art. 429 CPP).</w:t>
      </w:r>
    </w:p>
    <w:p>
      <w:r>
        <w:rPr>
          <w:b/>
        </w:rPr>
        <w:t>E. 7.1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Lorsque l'autorité de recours rend elle-même une nouvelle décision, elle se prononce également sur les frais fixés par l'autorité inférieure (art. 428 al. 3 CPP). Selon l'art. 426 al. 1 CPP, le prévenu supporte les frais de la procédure s'il est condamné. Il doit ainsi rembourser à l'Etat les frais que ce dernier a avancés dans le cadre de la procédure, ces frais étant établis conformément au Règlement fixant le tarif des frais en matière pénale du 22 décembre 2010 (RTFMP ; E 4 10.03).</w:t>
      </w:r>
    </w:p>
    <w:p>
      <w:r>
        <w:rPr>
          <w:b/>
        </w:rPr>
        <w:t>E. 7.2</w:t>
      </w:r>
    </w:p>
    <w:p>
      <w:r>
        <w:t>L'appelant, qui succombe intégralement, supportera les frais de la procédure d'appel, qui comprennent dans leur totalité un émolument de CHF 2'000.- (art. 14 al. 1 let. e RTFMP). * * * * *</w:t>
      </w:r>
    </w:p>
    <w:p>
      <w:r>
        <w:t>- 17/18 - P/17541/2013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