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AARP/511/2015 vom 24. November 2015</w:t>
      </w:r>
    </w:p>
    <w:p>
      <w:r>
        <w:t>GE Cour de justice, 2015-11-24, FR</w:t>
      </w:r>
    </w:p>
    <w:p>
      <w:r>
        <w:rPr>
          <w:b/>
        </w:rPr>
        <w:t xml:space="preserve">Quelle: </w:t>
      </w:r>
      <w:r>
        <w:t>https://mcp.opencaselaw.ch/entscheid/ge_gerichte_AARP_511_2015</w:t>
      </w:r>
    </w:p>
    <w:p>
      <w:r>
        <w:t>FR: GE_GERICHTE AARP/511/2015 du 24 novembre 2015</w:t>
      </w:r>
    </w:p>
    <w:p>
      <w:r>
        <w:t>IT: GE_GERICHTE AARP/511/2015 del 24 novembre 2015</w:t>
      </w:r>
    </w:p>
    <w:p>
      <w:pPr>
        <w:pStyle w:val="Heading2"/>
      </w:pPr>
      <w:r>
        <w:t>Erwägungen</w:t>
      </w:r>
    </w:p>
    <w:p>
      <w:r>
        <w:rPr>
          <w:b/>
        </w:rPr>
        <w:t>E. 1</w:t>
      </w:r>
    </w:p>
    <w:p>
      <w:r>
        <w:t>1.1.1 L'appel, tel qu'il est circonscrit par la déclaration du 2 juillet 2015, est recevable pour avoir été interjeté et motivé selon la forme et dans les délais prescrits (art. 398 et 399 du Code de procédure pénale, du 5 octobre 2007 (CPP ; RS 312.0).</w:t>
      </w:r>
    </w:p>
    <w:p>
      <w:r>
        <w:t>1.1.2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1.2.1 En l'espèce, l'appelant a expressément indiqué dans sa déclaration d'appel qu'il ne contestait le verdict de culpabilité que pour ce qui avait trait à la dénonciation calomnieuse et concluait ainsi à son acquittement de ce chef d'accusation, se bornant à demander une réduction de peine pour les autres infractions retenues à son encontre. Partant la conclusion prise dans son mémoire d'appel tendant à son acquittement de tous les chefs d'infractions est tardive et irrecevable, l'art. 404 al. 2 CPP ne trouvant pas application.</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6B_496/2012 du 18 avril 2013 consid. 6.1 ;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w:t>
      </w:r>
    </w:p>
    <w:p>
      <w:r>
        <w:t>- 9/18 - P/17187/2012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2.2</w:t>
      </w:r>
    </w:p>
    <w:p>
      <w:r>
        <w:t>En l'occurrence, l'appelant a sollicité l'audition de N______ afin qu'il témoigne de son état de santé au lendemain des faits du 31 octobre 2012. Or, on ne comprend pas ce que pourrait apporter ce témoignage dans la mesure où la procédure ouverte à l'encontre des policiers pour lésions corporelles a été classée, sans que l'appelant ne s'y oppose, après avoir été instruite aussi bien par le Procureur général que par l'IGS. La décision de classement est rentrée en force faute de recours, raison pour laquelle il n'y a pas lieu de revenir sur ces faits. Au demeurant, la mesure requise est inutile, l'appelant ayant déjà produit un certificat médical et l'existence de lésions ne permettant pas encore de retenir que des violences policières auraient été commises. Enfin, et en tout état, l'audition de l'ancien avocat de l'appelant, collaborateur de son défenseur actuel, est exclue vu le devoir de fidélité de l'avocat envers son client.</w:t>
      </w:r>
    </w:p>
    <w:p>
      <w:r>
        <w:t>La réquisition de preuve de l'appelant sera donc derechef écartée.</w:t>
      </w:r>
    </w:p>
    <w:p>
      <w:r>
        <w:rPr>
          <w:b/>
        </w:rPr>
        <w:t>E. 3.1</w:t>
      </w:r>
    </w:p>
    <w:p>
      <w:r>
        <w:t>Selon l'art. 303 al. 1 ch. 1 et 2 CP celui qui aura dénoncé à l'autorité, comme auteur d'un crime ou d'un délit, une personne qu'il savait innocente, en vue de faire ouvrir contre elle une poursuite pénale, celui qui aura de toute autre manière ourdi des machinations astucieuses en vue de provoquer l'ouverture d'une poursuite pénale contre une personne qu'il savait innocente, sera puni d'une peine privative de liberté ou d'une peine pécuniaire. La dénonciation calomnieuse n'est soumise à aucune forme particulière et peut notamment résulter d'une simple déclaration faite au cours d'une audition (M. DUPUIS / B. GELLER / G. MONNIER / L. MOREILLON / C. PIGUET / C. BETTEX / D. STOLL (éds), Code pénal - Petit commentaire, Bâle 2012, n. 10 ad. art. 303). La dénonciation calomnieuse suppose que la personne visée n'ait pas commis l'infraction dénoncée. Il n'est pas nécessaire que la dénonciation soit entièrement fausse, il suffit que la personne visée ne soit pas punissable (absence d'intention, faits justificatifs, etc…) (ATF 72 IV 76 consid. 1). La fausseté des accusations doit être établie par une décision qui la constate, rendue dans une procédure se rapportant à cette accusation, que cela soit un acquittement, un non-lieu ou un classement. Le juge de la dénonciation est lié par cette décision, sauf si elle est nulle (CORBOZ, Les infractions en droit Suisse, volume II, Berne 2010, n° 15 ad art. 303 CP). L'élément constitutif subjectif de l'infraction exige l'intention et la connaissance de la fausseté de l'accusation. Par conséquent, il ne suffit pas que l'auteur ait conscience</w:t>
      </w:r>
    </w:p>
    <w:p>
      <w:r>
        <w:t>- 10/18 - P/17187/2012 que ses allégations pourraient être fausses. Il doit savoir que son accusation est inexacte. Le dol éventuel ne suffit donc pas (ATF 136 IV 170 consid. 2). 3.2.1 En l'espèce, plusieurs éléments du dossier permettent d'étayer la fausseté des allégations de l'appelant à l'encontre des gendarmes. En particulier, le fait que l'intéressé a lors de ses deux auditions devant le Ministère public, dans des procédures différentes, relaté un état de faits rigoureusement identique au cours duquel l'intimé l'aurait prétendument violenté. Le premier juge souligne également à juste titre que le certificat médical produit par l'appelant parait infirmer ses déclarations, celui-ci ne faisant état que d'une légère tuméfaction à une articulation et d'une dermabrasion au tibia, ce qui n'est pas en adéquation avec ses affirmations, selon lesquelles il aurait été roué de coups. En tout état, la fausseté des allégations de l'appelant a été formellement établie par les ordonnances de classement partiel rendues par le Ministère public les ______octobre 2012 et ______août 2013, contre lesquelles celui-ci n'a pas recouru. L'appelant n'est pas crédible lorsqu'il prétend n'avoir jamais voulu porter plainte, puisqu'il ressort clairement du dossier, qu'assisté de son défenseur, il a formellement déposé plainte devant le Ministère public le 27 novembre 2012 et a confirmé ce fait à deux reprises lors de son audition devant l'IGS. L'intimé relève pertinemment que l'appelant a déclaré n'avoir jamais eu l'intention de déposer plainte pénale qu'au moment où lui-même en avait déposé une pour dénonciation calomnieuse. Au surplus, la dénonciation calomnieuse n'étant soumise à aucune forme particulière, il importe peu que l'appelant ait eu ou non la volonté de porter plainte, les déclarations formulées à réitérées reprises devant le Ministère public et l'IGS étant déjà suffisantes pour que l'infraction soit réalisée. En considérant ce qui précède, il ne fait aucun doute que l'infraction est réalisée. 3.2.2 Par conséquent, le jugement dont est appel sera confirmé en ce qu'il reconnait l'appelant coupable de dénonciation calomnieuse au sens de l'art. 303 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D'après l'art. 49 al. 1 CP, si, en raison d'un ou de plusieurs actes, l'auteur remplit les conditions de plusieurs peines de même genre, le juge le condamne à la peine de l'infraction la plus grave et l'augmente dans une juste proportion. En</w:t>
      </w:r>
    </w:p>
    <w:p>
      <w:r>
        <w:t>- 11/18 - P/17187/2012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4.1.4 Conformément à l'art. 34 CP, la peine pécuniaire est fixée en jours-amende dont le tribunal fixe le nombre en fonction de la culpabilité de l'auteur (al. 1). Un jour-amende est de CHF 3'000 francs au plus. Le juge en arrête le montant selon la situation personnelle et économique de l'auteur au moment du jugement, notamment</w:t>
      </w:r>
    </w:p>
    <w:p>
      <w:r>
        <w:t>- 12/18 - P/17187/2012 en tenant compte de son revenu et de sa fortune, de son mode de vie, de ses obligations d'assistance, en particulier familiales, et du minimum vital (al. 2). 4.2.1 En l'espèce, la faute de l'appelant doit être qualifiée de moyenne celui-ci s'en étant pris à l'administration de la justice en commettant une dénonciation calomnieuse, laquelle semble avoir été motivée uniquement par une volonté de nuire à autrui, obligeant l'intimé et ses collègues à supporter une procédure lourde, au cours de laquelle ils ont dû justifier de leurs actes devant les instances internes et le Ministère public. Au surplus, l'appelant s'est rendu coupable de plusieurs autres infractions, à la LStup et à la LEtr en plus de son opposition à un acte de l'autorité. Il y a concours d'infractions. La situation personnelle de l'appelant, bien que précaire ne permet pas d'expliquer ses agissements, dans la mesure où la dénonciation calomnieuse n'a aucune corrélation avec ses conditions de vie et que les infractions à la LStup ne semblent pas avoir été commises dans un but d'enrichissement. La collaboration de l'appelant à la procédure a été mauvaise, celui-ci ayant, à plusieurs reprises, nié les faits reprochés et refusé de répondre aux questions. La prise de conscience est nulle. Aucune des circonstances atténuantes prévues par l'art. 48 CP n'est réalisée, ni d'ailleurs plaidée. Les antécédents de l'appelant sont mauvais et spécifiques, celui-ci ayant été condamné à six reprises pour des infractions similaires ces cinq dernières années, ce qui dénote son mépris pour les lois en vigueur et son incapacité à s'y plier, étant souligné que la dénonciation calomnieuse dont il s'est rendu coupable semble s'inscrire dans le cadre de la résistance coutumière qu'il manifeste envers les forces de l'ordre. Pour autant la peine privative de liberté fixée à neuf mois par le premier juge ne tient pas suffisamment compte du concours réel rétrospectif et paraît exagérée au regard des infractions commises par l'appelant. En effet, seule la dénonciation calomnieuse présente une certaine gravité, les infractions à la LEtr et à la LStup étant de moindre importance, au vu notamment des faibles quantités de marijuana en présence. La peine privative de liberté sera donc ramenée à six mois, étant souligné qu'au vu des condamnations précitées, la directive sur le retour 2008/115/CE ne trouve pas application. L'appelant ayant été condamné à une peine de six mois au moins dans les cinq ans qui ont précédé les infractions, le sursis ne pourra lui être octroyé.</w:t>
      </w:r>
    </w:p>
    <w:p>
      <w:r>
        <w:t>- 13/18 - P/17187/2012 4.2.2 La peine pécuniaire, fixée à 30 jours-amende par le premier juge pour la violation de l'art 286 CP, est également adéquate et proportionnée à la faute de l'appelant. Il en va de même pour le montant du jour amende arrêtée à CHF 10.- laquelle représente le minimum légal.</w:t>
      </w:r>
    </w:p>
    <w:p>
      <w:r>
        <w:rPr>
          <w:b/>
        </w:rPr>
        <w:t>E. 5.1</w:t>
      </w:r>
    </w:p>
    <w:p>
      <w:r>
        <w:t>L'appelant, qui succombe en majeur partie, supportera les 2/3 des frais de la procédure d'appel, lesquels comprennent un émolument de jugement de CHF 2'000.- (art. 428 CPP et art. 14 du Règlement fixant le tarif des frais en matière pénale du 22 décembre 2010 [RFTMP ; RS E 4 10.03]).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w:t>
      </w:r>
    </w:p>
    <w:p>
      <w:r>
        <w:t>- 14/18 - P/17187/2012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- 15/18 - P/17187/2012</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6.2.5 Selon l'art. 17 RAJ, l'état de frais doit détailler, par rubriques, les activités donnant lieu à indemnisation, avec indication du temps consacré, et les justificatifs doivent être joints.</w:t>
      </w:r>
    </w:p>
    <w:p>
      <w:r>
        <w:t>6.3.1 En l'occurrence, Me B______ présente un état de frais total évoquant 33h20 d'activité, dont cinq heures et 50 minutes pour l'activité déployée en procédure d'appel, soit une heure et 20 minutes au tarif d'avocat-stagiaire pour la rédaction de la déclaration d'appel et quatre heures et 30 minutes au tarif de chef d'étude pour la rédaction du mémoire d'appel. Seul sera retenu le temps consacré à la rédaction de ce dernier, celle de la déclaration d'appel, dont la loi n'exige pas qu'elle soit motivée, de sorte qu'elle peut se résumer à une simple lettre, étant comprise dans le forfait.</w:t>
      </w:r>
    </w:p>
    <w:p>
      <w:r>
        <w:t>6.3.2 En conclusion, l'indemnité pour la procédure d'appel sera arrêtée à CHF 1'021.68.- correspondant à quatre heures et 30 minutes d'activité au tarif de CHF 200.-/heure plus la majoration forfaitaire de 10% et l'équivalent de la TVA au taux de 8% en CHF 75.68.-. * * * * *</w:t>
      </w:r>
    </w:p>
    <w:p>
      <w:r>
        <w:t>- 16/18 - P/17187/2012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