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AARP/50/2017 vom 7. Februar 2017</w:t>
      </w:r>
    </w:p>
    <w:p>
      <w:r>
        <w:t>GE Cour de justice, 2017-02-07, FR</w:t>
      </w:r>
    </w:p>
    <w:p>
      <w:r>
        <w:rPr>
          <w:b/>
        </w:rPr>
        <w:t xml:space="preserve">Quelle: </w:t>
      </w:r>
      <w:r>
        <w:t>https://mcp.opencaselaw.ch/entscheid/ge_gerichte_AARP_50_2017</w:t>
      </w:r>
    </w:p>
    <w:p>
      <w:r>
        <w:t>FR: GE_GERICHTE AARP/50/2017 du 7 février 2017</w:t>
      </w:r>
    </w:p>
    <w:p>
      <w:r>
        <w:t>IT: GE_GERICHTE AARP/50/2017 del 7 febbraio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et la quotité de la peine (let. b)</w:t>
      </w:r>
    </w:p>
    <w:p>
      <w:r>
        <w:t>La Chambre limite son examen aux violations décrites dans l'acte d'appel (art. 404 al. 1 CPP), sauf en cas de décisions illégales ou inéquitables (art. 404 al. 2 CPP).</w:t>
      </w:r>
    </w:p>
    <w:p>
      <w:r>
        <w:rPr>
          <w:b/>
        </w:rPr>
        <w:t>E. 2.1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 ATF 131 IV 160 consid. 3.3 p. 163). Cette disposition protège la réputation d'être une personne honorable, c'est-à-dire de se comporter comme une personne digne a coutume de le faire selon les conceptions généralement reçues. Il faut donc que l'atteinte fasse apparaître la personne visée</w:t>
      </w:r>
    </w:p>
    <w:p>
      <w:r>
        <w:t>- 8/16 - P/5629/2014 comme méprisable (ATF 137 IV 313 consid. 2.1.1 et 2.1.4. p. 315-316 ; ATF 119 IV 44 consid. 2a p. 47 et les arrêts cités ; arrêt du Tribunal fédéral 6B_6/2015 du 23 mars 2016 consid. 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2.2.1. En vertu de l'art. 173 ch. 2 CP, l'auteur n'encourt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2.2.2.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w:t>
      </w:r>
    </w:p>
    <w:p>
      <w:r>
        <w:rPr>
          <w:b/>
        </w:rPr>
        <w:t>E. 2.3</w:t>
      </w:r>
    </w:p>
    <w:p>
      <w:r>
        <w:t>Si l'auteur reconnaît la fausseté de ses allégations et les rétracte, le juge pourra atténuer la peine ou exempter le délinquant de toute peine (art. 173 ch. 4 CP). La rétractation est admise lorsque l'auteur reconnaît clairement et sans équivoque la fausseté des faits allégués et manifeste activement un repentir (ATF 112 IV 25 consid. 4 p. 30). L'auteur doit démontrer par son comportement le désir qu'il a de rétablir la victime dans son honorabilité (ATF 112 IV 25 consid. 2 p. 29). La simple présentation d'excuses de la part de l'auteur ou le simple retrait des déclarations attentatoires à l'honneur ne suffisent pas (ATF 112 IV 25 consid. 2 et 4 p. 29 et 30). La rétractation doit intervenir sous la même forme et devant le même cercle de personnes que celui qui a eu connaissance des propos attentatoires à l'honneur (arrêt du Tribunal fédéral 6S.518/2001 du 29 novembre 2002 consid. 4.3). 2.4.1. Il n'est en l'espèce, à juste titre, pas contesté que le fait de traiter une personne d'"escroc" est attentatoire à l'honneur, l’appelant ayant ainsi fait référence à la commission d’une infraction pénale.</w:t>
      </w:r>
    </w:p>
    <w:p>
      <w:r>
        <w:t>- 9/16 - P/5629/2014 Reste à déterminer si, comme il le soutient, l'appelant était de bonne foi lorsqu'il s'est exprimé de la sorte, c'est-à-dire s'il avait des raisons suffisantes de tenir ses affirmations pour vraies. La CPAR retient, à l'instar du premier juge, que l'appelant n'avait, au moment où il a écrit le message litigieux, aucun élément sérieux lui permettant de qualifier l'intimé d'escroc. Les différents jugements et ordonnances prononcés dans les multiples litiges tant civils que pénaux opposant les parties, concernant à la fois les tableaux et la maison familiale, n'avaient pas abouti à un constat en ce sens. L'argument selon lequel l'échec des démarches judiciaires de l'appelant signifiait uniquement qu'il n'était pas parvenu à apporter la preuve de ses accusations ne saurait lui être d'aucun secours puisqu'il devait, dans l'hypothèse la plus favorable, en déduire qu'il n'avait pas d'éléments sérieux pour les croire fondées. D'ailleurs, lorsqu'il s'est rétracté, il n'en avait pas appris davantage sur la licéité des actes attribués à l'intimé. La preuve de la bonne foi n'ayant pas été rapportée, c'est à juste titre que l'appelant a été reconnu coupable de diffamation. Le jugement entrepris sera ainsi confirmé sur ce point. 2.4.2. Rien dans le dossier et dans les propos tenus par l'appelant tout au long de la procédure ne plaide en faveur d'une rétractation évocatrice d'un sincère repentir de sa part. Certes, il a exprimé des regrets sur l'utilisation du terme "escroc", qu'il a admis être disproportionné. Il a cependant maintenu avoir été trompé par l'intimé, soutenant ne pas avoir "assez d'éléments au pénal" pour obtenir sa condamnation. Il s'ensuit que l'appelant n'est en réalité toujours pas véritablement convaincu du caractère infondé de son accusation diffamatoire. Le contexte, assurément litigieux depuis de nombreuses années entre les différents protagonistes et le désespoir de l'appelant au moment des faits ne sauraient excuser son comportement. Il n'est au demeurant pas établi qu'à un quelconque moment l'appelant aurait fait plus qu'exprimer une brève rétractation devant le MP, particulièrement en adressant un message à E______, admettant la fausseté de ses propos afin de rétablir l'intimé dans son honorabilité. Dans ces circonstances, aucune exemption ou atténuation de peine n'entre en ligne de compte, si bien que la condamnation de A______ pour diffamation sera confirmée.</w:t>
      </w:r>
    </w:p>
    <w:p>
      <w:r>
        <w:rPr>
          <w:b/>
        </w:rPr>
        <w:t>E. 3.1</w:t>
      </w:r>
    </w:p>
    <w:p>
      <w:r>
        <w:t>Celui qui se rend coupable de diffamation sera puni, sur plainte, d'une peine pécuniaire de 180 jours-amende au plus. 3.2.1. Conformément à l'art. 34 CP, la peine pécuniaire est fixée en jours-amende. La fixation de la peine intervient en deux phases différentes. Le tribunal détermine d'abord le nombre des jours-amende en fonction de la culpabilité de l'auteur (al. 1). Il</w:t>
      </w:r>
    </w:p>
    <w:p>
      <w:r>
        <w:t>- 10/16 - P/5629/2014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tribunal doit ensuite arrêter le montant du jour-amende. 3.2.2.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En l'espèce, la faute de l'appelant n'est pas anodine. Il a cherché à jeter le discrédit sur l'intimé, communiquant directement avec une relation d'affaire de ce dernier, ce qui aurait pu avoir des conséquences sur sa situation professionnelle. Il a agi par colère et frustration. Son sentiment de trahison au moment des faits ne peut justifier son comportement. L'appelant persiste à considérer avoir été trompé et manipulé par l'intimé malgré les décisions judiciaires civiles ou pénales ayant donné gain de cause à ce dernier ou classant les faits, ce qui démontre une prise de conscience limitée. En conséquence, la peine pécuniaire prononcée par le premier juge apparait adéquate et conforme aux critères de l'art. 47 CP. Le montant du jour-amende, adapté à la situation financière de l'appelant et qui n'a pas suscité de critique, sera confirmé, de même que le sursis, dont les conditions sont réalisées, tout comme le délai d'épreuve de deux ans.</w:t>
      </w:r>
    </w:p>
    <w:p>
      <w:r>
        <w:rPr>
          <w:b/>
        </w:rPr>
        <w:t>E. 4.1</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et doit les chiffrer et les justifier (al. 2).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 kommentar, Zurich 2009, n. 6 ad art. 433). La juste indemnité, notion qui laisse un large pouvoir d’appréciation au juge, couvre les dépenses et les frais nécessaires et</w:t>
      </w:r>
    </w:p>
    <w:p>
      <w:r>
        <w:t>- 11/16 - P/5629/2014 adéquats pour faire valoir le point de vue de la partie plaignante, à l’exclusion de toutes démarches inutiles ou superflues (arrêts du Tribunal fédéral 6B_495/2014 du</w:t>
      </w:r>
    </w:p>
    <w:p>
      <w:r>
        <w:rPr>
          <w:b/>
        </w:rPr>
        <w:t>E. 4.2</w:t>
      </w:r>
    </w:p>
    <w:p>
      <w:r>
        <w:t>En l'espèce, l'appelant a été reconnu coupable de diffamation et doit ainsi se voir condamner à supporter les frais d'avocat de la partie plaignante, qui a déposé une note d'honoraires de son conseil pour la procédure d'appel s'élevant à CHF 4'156.-, faisant notamment état de neuf heures pour la rédaction du mémoire réponse au tarif horaire de CHF 450.-. Dans la mesure où la présente procédure n'était pas d'une complexité particulière, l'appelant ayant reconnu d'emblée les faits qui lui étaient reprochés, et le dossier étant connu par le conseil de l'intimé depuis l'origine, il ne se justifie pas de retenir l'intégralité des heures articulées pour la rédaction d'une seule écriture de 16 pages, dont 11 pages de rappel de faits. Le nombre d'heures retenu par la Cour de céans sera ainsi diminué de moitié. Au vu de ce qui précède, l’appelant sera condamné à payer à l’intimé, au titre de ses frais de défense en appel, la somme de CHF 2'430.-, correspondant à cinq heures d'activité au tarif de chef d'étude, équivalent de la TVA à 8% en CHF 180.- inclus.</w:t>
      </w:r>
    </w:p>
    <w:p>
      <w:r>
        <w:t>- 12/16 - P/5629/2014 5. L'appelant, qui succombe, supportera les frais de la procédure envers l'Etat (art. 428 CPP).</w:t>
      </w:r>
    </w:p>
    <w:p>
      <w:r>
        <w:rPr>
          <w:b/>
        </w:rPr>
        <w:t>E. 6</w:t>
      </w:r>
    </w:p>
    <w:p>
      <w:r>
        <w:t>octobre 2014 consid. 2.1 ; 6B_159/2012 du 22 juin 2012 consid. 2.3 ; A. KUHN / Y. JEANNERET (éd.), Commentaire romand : Code de procédure pénale suisse, Bâle 2011, n. 8 ad art. 433 ; N. SCHMID, op. cit., n. 3 ad art. 433). Il s'agit en premier lieu des frais d'avocat de la partie plaignante (arrêt du Tribunal fédéral 6B_965/2013 du 3 décembre 2013 consid. 3.1.1). Les frais d’avocat, pour autant qu’ils soient proportionnés, se calculent selon le tarif applicable (N. SCHMID, op. cit., n. 7 ad art. 429 CPP ; F. RIKLIN, StPO Kommentar Eidgenössische Strafprozessordnung, Zurich 2010, n. 3 ad art. 429 CPP). Celui-ci doit être déterminé en fonction du montant usuellement reconnu au lieu où se déroule la procédure (J. PITTELOUD, Code de procédure pénale suisse - Commentaire à l'usage des praticiens,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Le montant des honoraires de base a été fixé par le Tribunal fédéral à un taux horaire de CHF 400.-. A Genève, la Commission de taxation admet dans les affaires ordinaires un tarif horaire de CHF 450.- pour un avocat chef d'Etude (M. HARARI/C. CORMINBOEUF, Les honoraires de l'avocat in défis de l'avocat au XXIe siècle, Genève 2008, p. 255).</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collaborateur CHF 125.- (let. b). En cas d'assujettissement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w:t>
      </w:r>
    </w:p>
    <w:p>
      <w:r>
        <w:t>- 13/16 - P/5629/2014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Au regard de l'importance et de la difficulté du dossier, connu dès l'origine par le défenseur d'office de l'appelant, la CPAR retiendra qu'un maximum de cinq heures d'activité permet de couvrir très largement l'activité nécessaire à la défense du prévenu pour la procédure d'appel. L'indemnité sera ainsi arrêtée à CHF 810.-, majoration forfaitaire de 20% et équivalent de la TVA au taux de 8% en CHF 60.00 inclus.</w:t>
      </w:r>
    </w:p>
    <w:p>
      <w:r>
        <w:t>- 14/16 - P/5629/2014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