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AARP/4/2023 vom 8. Dezember 2022</w:t>
      </w:r>
    </w:p>
    <w:p>
      <w:r>
        <w:t>GE Cour de justice, 2022-12-08, FR</w:t>
      </w:r>
    </w:p>
    <w:p>
      <w:r>
        <w:rPr>
          <w:b/>
        </w:rPr>
        <w:t xml:space="preserve">Quelle: </w:t>
      </w:r>
      <w:r>
        <w:t>https://mcp.opencaselaw.ch/entscheid/ge_gerichte_AARP_4_2023</w:t>
      </w:r>
    </w:p>
    <w:p>
      <w:r>
        <w:t>FR: GE_GERICHTE AARP/4/2023 du 8 décembre 2022</w:t>
      </w:r>
    </w:p>
    <w:p>
      <w:r>
        <w:t>IT: GE_GERICHTE AARP/4/2023 del 8 dicembre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w:t>
      </w:r>
    </w:p>
    <w:p>
      <w:r>
        <w:t>- 6/10 - P/1669/2022 (ATF 135 IV 87 consid. 2 p. 89). Les antécédents judiciaires ne sauraient toutefois conduire à une augmentation massive de la peine, parce que cela reviendrait à condamner une deuxième fois pour des actes déjà jugés (ATF 120 IV 136 consid. 3b p. 145). 2.1.2.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w:t>
      </w:r>
    </w:p>
    <w:p>
      <w:r>
        <w:rPr>
          <w:b/>
        </w:rPr>
        <w:t>E. 2.2</w:t>
      </w:r>
    </w:p>
    <w:p>
      <w:r>
        <w:t>En l'espèce, les infractions pour lesquelles le TP a infligé une peine privative de liberté sont celles en lien avec la LEI. La faute de l'appelant n'est pas négligeable. Il a, en dépit de trois condamnations passées, persisté à faire fi des lois en vigueur en revenant sur le territoire suisse et en violant une interdiction de périmètre. Il a agi par pure convenance personnelle, puisqu'il explique avoir sa famille et sa compagne en Espagne, pays dans lequel son permis de séjour est en cours de renouvellement. Par son comportement, il monopolise régulièrement des acteurs appelés à assurer le respect de la loi, ce qui cause un préjudice à la collectivité. Son mobile est ainsi égoïste. La période pénale est en effet plutôt courte. L'appelant a cependant agi alors qu'il était soumis à deux délais d'épreuve, dont l'un en lien avec une peine privative de liberté, pour des faits similaires, ce qui démontre son imperméabilité aux sanctions prononcées jusque-là à son encontre. Sa détermination est également importante puisque, selon ses dires, il est revenu en Suisse environ un mois, seulement, après sa dernière condamnation à une peine privative de liberté ferme. Sa situation personnelle ne justifie en rien son comportement. Sa collaboration à la procédure a été très moyenne puisque ce n'est finalement qu'en appel qu'il renonce complètement à contester sa culpabilité. Il ne ressort pas du dossier qu'il ait manifesté des regrets et son dernier retour allégué en Espagne ne fait que matérialiser le fait qu'il n'a en tout état pas le droit de séjourner en Suisse.</w:t>
      </w:r>
    </w:p>
    <w:p>
      <w:r>
        <w:t>- 7/10 - P/1669/2022 Il y a concours d'infractions. La récidive dans le délai d'épreuve imparti le 19 novembre 2021 commande la révocation du sursis qui porte sur 90 jours de peine privative de liberté, ce que l'appelant ne conteste pas, et partant le prononcé d'une peine d'ensemble. Au vu de ce qui précède, l'infraction la plus grave est celle à l'art. 119 LEI, laquelle entraîne le prononcé d'une peine privative de liberté de quatre mois, peine qui doit être aggravée de deux mois en raison du concours avec l'infraction de séjour illégal (peine théorique de quatre mois compte tenu des récidives). Compte tenu des 90 jours de peine privative de liberté dont le sursis a été révoqué, la peine d'ensemble de six mois de privation de liberté prononcée par le premier juge paraît plus que proportionnée, sinon clémente, et sera confirmée. Il sera encore relevé que les arrêts AARP/165/2022 du 3 juin 2022 et AARP/185/2022 du 8 juin 2022 cités par l'appelant ne lui sont d'aucun recours, les peines alors fixées étant partiellement complémentaires.</w:t>
      </w:r>
    </w:p>
    <w:p>
      <w:r>
        <w:rPr>
          <w:b/>
        </w:rPr>
        <w:t>E. 3</w:t>
      </w:r>
    </w:p>
    <w:p>
      <w:r>
        <w:t>L'appelant, qui succombe, supportera les frais de la procédure envers l'État (art. 428 CPP).</w:t>
      </w:r>
    </w:p>
    <w:p>
      <w:r>
        <w:rPr>
          <w:b/>
        </w:rPr>
        <w:t>E. 4</w:t>
      </w:r>
    </w:p>
    <w:p>
      <w:r>
        <w:t>Considéré globalement, l'état de frais produit par Me B______, défenseure d'office, satisfait les exigences légales et jurisprudentielles régissant l'assistance judiciaire gratuite en matière pénale, sous réserve du temps consacré à la rédaction du mémoire d'appel de sept pages, portant uniquement sur une partie de la peine prononcée, dans un dossier connu du conseil depuis le début de la procédure, temps qui sera dès lors ramené à 2h (art. 16 al. 2 RAJ ; M. VALTICOS / C. REISER / B. CHAPPUIS (éds), Commentaire romand, Loi fédérale sur la libre circulation des avocats, Bâle 2010, n. 257 ad art. 12 ; AARP/295/2015 du 12 juillet 2015 consid. 8.2.2.3, 8.2.2.6, 8.3.1.1 et 8.3.2.1).</w:t>
      </w:r>
    </w:p>
    <w:p>
      <w:r>
        <w:t>La rémunération de Me B______ sera partant arrêtée à CHF 840.- correspondant à 3h30 heures d'activité au tarif de CHF 200.-/heure plus la majoration forfaitaire de 20%. * * * * *</w:t>
      </w:r>
    </w:p>
    <w:p>
      <w:r>
        <w:t>- 8/10 - P/1669/2022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