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AARP/4/2021 vom 6. Januar 2021</w:t>
      </w:r>
    </w:p>
    <w:p>
      <w:r>
        <w:t>GE Cour de justice, 2021-01-06, FR</w:t>
      </w:r>
    </w:p>
    <w:p>
      <w:r>
        <w:rPr>
          <w:b/>
        </w:rPr>
        <w:t xml:space="preserve">Quelle: </w:t>
      </w:r>
      <w:r>
        <w:t>https://mcp.opencaselaw.ch/entscheid/ge_gerichte_AARP_4_2021</w:t>
      </w:r>
    </w:p>
    <w:p>
      <w:r>
        <w:t>FR: GE_GERICHTE AARP/4/2021 du 6 janvier 2021</w:t>
      </w:r>
    </w:p>
    <w:p>
      <w:r>
        <w:t>IT: GE_GERICHTE AARP/4/2021 del 6 gennaio 2021</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L'art. 422 al. 1 CPP distingue les émoluments des débours, qui constituent, ensemble, les frais de procédure.</w:t>
      </w:r>
    </w:p>
    <w:p>
      <w:r>
        <w:t>Le Message du Conseil fédéral précise que les émoluments doivent être compatibles avec la valeur objective de la prestation et rester compris dans un cadre raisonnable ; ils doivent en d'autres termes respecter tant le principe de la couverture des frais que celui de l'équivalence (FF 2006, p. 1309 ; ATF 141 I 105 consid. 3.3.2 ; 120 Ia 171 consid. 2a ; arrêt du Tribunal fédéral 6B_753/2013 du 17 février 2014 consid. 3.1). Les débours constituent les dépenses qui ont été concrètement nécessaires à l'action de l'Etat dans une procédure pénale donnée et la liste figurant à l'art. 422 al. 2 CPP est seulement exemplative ("notamment"). Sont ainsi aussi des débours l'indemnité versée à un témoin ou des frais liés à une inspection. Par contre, les coûts suscités inutilement par l'Etat ne doivent pas être supportés par le prévenu (ATF 141 IV 465 consid. 9.5.1 p. 470 et ss).</w:t>
      </w:r>
    </w:p>
    <w:p>
      <w:r>
        <w:t>Les frais de participation d'autres autorités (art. 422 al. 2 let. d CPP) comprennent ceux occasionnés par les sections spécialisées de la police, telles que la police scientifique ou les instituts de médecine légale. Par contre, les dépenses générales de</w:t>
      </w:r>
    </w:p>
    <w:p>
      <w:r>
        <w:t>- 7/13 - P/19079/2017 la police, en sa fonction d'autorité pénale active dans une procédure pénale concrète, comme par exemple lors de perquisitions, d'arrestations, d'investigations, de mises en sûreté de preuves ou des services photographiques ou d'identification, ne sont pas des frais de procédure, sauf en ce qui concerne les dépenses de matériel. Il faut tenir compte de ces dépenses dans les émoluments (ATF 141 IV 465 consid. 9.5.3 p. 474). 2.1.2. Selon l'art. 426 al. 1 CPP, le prévenu supporte les frais de procédure s'il est condamné.</w:t>
      </w:r>
    </w:p>
    <w:p>
      <w:r>
        <w:t>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(ATF 138 IV 248 consid. 4.4.1 p. 254).</w:t>
      </w:r>
    </w:p>
    <w:p>
      <w:r>
        <w:t>2.1.3. Selon l'art. 426 al. 3 let. a CPP, le prévenu ne supporte pas les frais que la Confédération ou le canton ont occasionnés par des actes de procédure inutiles ou erronés, ce qui est en particulier le cas lorsque l'autorité est intervenue par excès de zèle, ensuite d'une mauvaise analyse de la situation ou par précipitation (ATF 144 IV 202 consid. 2.2).</w:t>
      </w:r>
    </w:p>
    <w:p>
      <w:r>
        <w:t>De façon générale, l'idée poursuivie est que le condamné n'a pas à assumer des frais qui ne sont pas la conséquence adéquate de l'infraction qu'il a commise. On pensera aux coûts d'une expertise qui s'avère inutile ou à l'audition d'un trop grand nombre de témoins. Le CPP ne définit pas ce qu'il faut entendre par actes inutiles ou erronés. Il convient d'appliquer ces notions à l'aune des principes généraux, tels que l'interdiction de l'abus de droit (art. 3 al. 2 let. b CPP), la garantie d'un traitement équitable (art. 3 al. 2 let. c CPP), l'interdiction d'appliquer des méthodes d'enquête attentatoires à la dignité humaine (art. 3 al. 2 let. d CPP), mais également l'obligation de rechercher d'office les faits et d'instruire avec un soin égal les circonstances à charge comme à décharge (art. 6 al. 1 et 2 CPP) ou de respecter le caractère impératif de la poursuite (art. 7 CPP ; L. MOREILLON / A. PAREIN-REYMOND, Petit commentaire CPP, Bâle 2016, n. 23 et 24 ad art. 426 et les références citées).</w:t>
      </w:r>
    </w:p>
    <w:p>
      <w:r>
        <w:t>Il s'agit pour l'autorité de jugement d'être prudente lorsqu'elle exempte le condamné de certains frais qu'elle estime inutiles ou erronés, en ce sens qu'elle ne doit pas, ce faisant, porter atteinte aux principes de l'art. 7 CPP (caractère impératif de la poursuite) et 324 CPP (existence de soupçons suffisants pour mettre en accusation ; A. KUHN / Y. JEANNERET (éds), Commentaire romand : Code de procédure pénale suisse, Bâle 2011, n. 4 ad art. 426 et les références citées).</w:t>
      </w:r>
    </w:p>
    <w:p>
      <w:r>
        <w:t>- 8/13 - P/19079/2017 2.1.4. L'autorité pénale peut accorder un sursis pour le paiement des frais de procédure. Elle peut réduire ou remettre les frais compte tenu de la situation de la personne astreinte à les payer (art. 425 CPP).</w:t>
      </w:r>
    </w:p>
    <w:p>
      <w:r>
        <w:t>Les frais de justice ne doivent pas apparaître au condamné comme une punition supplémentaire, une sorte de peine déguisée. Aussi, lorsque les frais liés à une affaire sont élevés ou paraissent disproportionnés, il peut être décidé de les réduire, pour des motifs d'équité d'abord, liés à la procédure, lorsqu'un chef d'accusation important n'a pas été retenu contre le condamné, quand bien même aucune mesure d'instruction spécifique y relative n'a été ordonnée, ou lorsque la procédure a été prolongée ou compliquée sans son fait. Il peut en aller de même lorsqu'une mesure coûteuse ordonnée dans l'enquête s'avère avoir été superflue, ou encore lorsque seule une personne est condamnée alors que le renvoi pour jugement concernait plusieurs accusés. Un large pouvoir d'appréciation doit être laissé dans ces cas à l'autorité de jugement (arrêt du Tribunal fédéral 6S_421/2006 du 6 mars 2007). Un sursis, une remise ou une réduction des frais peuvent aussi être décidés afin de ne pas rendre plus difficile la réinsertion sociale du condamné. En outre, l'imputation des frais, quand bien même elle ne constitue pas une peine, est personnelle et ne doit donc pas se trouver répercutée injustement sur l'entourage, la famille de la personne astreinte au paiement (A. KUHN / Y. JEANNERET (éds), op. cit., n. 1a et 2 ad art. 425 et les références citées).</w:t>
      </w:r>
    </w:p>
    <w:p>
      <w:r>
        <w:rPr>
          <w:b/>
        </w:rPr>
        <w:t>E. 2.2</w:t>
      </w:r>
    </w:p>
    <w:p>
      <w:r>
        <w:t>S'agissant de la cocaïne, la condition objective pour retenir le cas grave au sens de l'art. 19 al. 2 let. a LStup est remplie dès que l'infraction porte sur une quantité contenant 18 grammes de substance pure (ATF 145 IV 312 consid. 2.1 ; 138 IV 100 consid. 3.2).</w:t>
      </w:r>
    </w:p>
    <w:p>
      <w:r>
        <w:rPr>
          <w:b/>
        </w:rPr>
        <w:t>E. 2.3</w:t>
      </w:r>
    </w:p>
    <w:p>
      <w:r>
        <w:t>En l'espèce, en date du 17 septembre 2017, l'appelante a été mise en prévention par le MP pour détention d'importantes quantités de stupéfiants, notamment 115.9 gr de cocaïne, référence étant faite au rapport de l'AFD, dites quantités étant destinées en majeure partie à la vente.</w:t>
      </w:r>
    </w:p>
    <w:p>
      <w:r>
        <w:t>Entendue la veille, l'appelante avait immédiatement admis que les différentes drogues lui appartenaient, ayant allégué qu'elles étaient destinées à sa consommation personnelle. Elle avait toutefois contesté les quantités reprochées, raison pour laquelle elle sollicitait la pesée nette des stupéfiants, demande qu'elle a réitérée, par l'intermédiaire de son conseil, le 6 octobre suivant.</w:t>
      </w:r>
    </w:p>
    <w:p>
      <w:r>
        <w:t>Dix jours plus tard, le MP a mandaté la BPTS de procéder à l'analyse de la drogue saisie ainsi qu'à la vérification de son poids net, le MP précisant que la pesée faite était contestée par la prévenue.</w:t>
      </w:r>
    </w:p>
    <w:p>
      <w:r>
        <w:t>- 9/13 - P/19079/2017</w:t>
      </w:r>
    </w:p>
    <w:p>
      <w:r>
        <w:t>A ce stade de la procédure, l'analyse des stupéfiants était fondée, en premier lieu, sur les importantes quantités reprochées, certes, au final, erronées, mais également sur la grande diversité des drogues saisies et sur le faisceau d'indices – en particulier le mode de conditionnement –, lesquels convergeaient vers une destination commerciale, malgré les dénégations de l'appelante en ce qu'elle ne serait qu'une simple consommatrice.</w:t>
      </w:r>
    </w:p>
    <w:p>
      <w:r>
        <w:t>Si les résultats de cette pesée ont permis de rectifier considérablement le poids à la baisse de la drogue saisie, soit notamment 23.2 gr de cocaïne en lieu et place des 115.9 gr initialement retenus, cette nouvelle quantité nette justifiait encore qu'il soit procédé à la détermination du taux de pureté, dans la mesure où le cas grave au sens de l'art. 19 al. 2 let. a LStup ne pouvait d'emblée être exclu. En effet, une drogue particulièrement pure aurait pu amener le MP à le retenir, ou non, ce que seule une analyse de pureté de la cocaïne saisie lui permettait de considérer. Son soupçon s'est en définitive révélé partiellement corroboré par le taux de pureté de certains échantillons de cocaïne, lequel était particulièrement élevé (cf. pièces à conviction P 006, P 007 et P 009).</w:t>
      </w:r>
    </w:p>
    <w:p>
      <w:r>
        <w:t>Par conséquent, aucune incurie ne saurait être reprochée au MP dans la conduite de la procédure, de sorte qu'il se justifiait de faire supporter à l'appelante, reconnue coupable d'infractions aux art. 19 al. 1 et 19a LStup (art. 426 al. 1 CPP), les frais liés à ces analyses ainsi que les autres frais de procédure préliminaire et de première instance, l'AFD n'ayant manifestement pas facturé son intervention, étant précisé qu'à tout le moins, à partir de la date de sa libération, soit le jour où elle a été informée des résultats de la nouvelle pesée, l'appelante aurait pu s'opposer aux actes d'instruction non encore intervenus, alors même qu'elle était assistée par un avocat. Ces frais ne représentent ainsi pas une "peine déguisée".</w:t>
      </w:r>
    </w:p>
    <w:p>
      <w:r>
        <w:t>Au surplus, il n'y a pas lieu de réduire encore les frais déjà arrêtés par le premier juge en application de l'art. 425 CPP, l'appelante ne fournissant aucun nouvel élément permettant de reconsidérer sa situation personnelle sur le plan financier. En particulier, aucun lien n'est à faire entre son retour au domicile de son père, comme elle l'allègue, et le paiement des frais de la procédure. Elle n'évoque par ailleurs aucun projet concret de réinsertion qui puisse a priori être entravé par le paiement de ces frais, étant précisé que l'intéressée pourra toujours, en temps voulu, en solliciter le règlement par acomptes.</w:t>
      </w:r>
    </w:p>
    <w:p>
      <w:r>
        <w:t>Enfin, les principes de couverture et d'équivalence n'ont fait l'objet que d'une critique d'ordre général, sous l'angle de leur disproportion, critique qui tombe à faux au vu du travail spécialisé engagé pour l'analyse de l'ensemble des drogues saisies (le coût moyen rapporté par échantillon analysé correspondant à quelque CHF 370.- l'unité).</w:t>
      </w:r>
    </w:p>
    <w:p>
      <w:r>
        <w:t>Le jugement entrepris sera, partant, confirmé et l'appel rejeté.</w:t>
      </w:r>
    </w:p>
    <w:p>
      <w:r>
        <w:t>- 10/13 - P/19079/2017</w:t>
      </w:r>
    </w:p>
    <w:p>
      <w:r>
        <w:rPr>
          <w:b/>
        </w:rPr>
        <w:t>E. 2.4</w:t>
      </w:r>
    </w:p>
    <w:p>
      <w:r>
        <w:t>L'appelante, qui succombe, supportera les frais de la procédure d'appel envers l'Etat, comprenant un émolument de jugement de CHF 1'500.- (art. 428 CPP).</w:t>
      </w:r>
    </w:p>
    <w:p>
      <w:r>
        <w:rPr>
          <w:b/>
        </w:rPr>
        <w:t>E. 3</w:t>
      </w:r>
    </w:p>
    <w:p>
      <w:r>
        <w:t>L'appelante, au bénéfice de l'assistance juridique, sera déboutée de ses prétentions en indemnisation, dès lors qu'elle ne supporte pas ses frais de défense (ATF 138 IV 205 consid. 1).</w:t>
      </w:r>
    </w:p>
    <w:p>
      <w:r>
        <w:rPr>
          <w:b/>
        </w:rPr>
        <w:t>E. 4</w:t>
      </w:r>
    </w:p>
    <w:p>
      <w:r>
        <w:t>Considéré globalement, l'état de frais produit par le défenseur d'office de l'appelante satisfait les exigences légales et jurisprudentielles régissant l'assistance judiciaire gratuite en matière pénale, sous réserve du taux forfaitaire qui, au vu de l'activité développée en première instance, doit être réduit.</w:t>
      </w:r>
    </w:p>
    <w:p>
      <w:r>
        <w:t>La rémunération de Me B______ sera ainsi arrêtée à CHF 1'074.20 correspondant à 1h25 d'activité au tarif de CHF 200.-/heure (CHF 283.35) et 5h40 au tarif de CHF 110.-/heure (CHF 623.35), plus la majoration forfaitaire de 10% (CHF 90.70) et l'équivalent de la TVA au taux de 7.7% en CHF 76.80. * * * * *</w:t>
      </w:r>
    </w:p>
    <w:p>
      <w:r>
        <w:t>- 11/13 - P/19079/2017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