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AARP/494/2014 vom 12. November 2014</w:t>
      </w:r>
    </w:p>
    <w:p>
      <w:r>
        <w:t>GE Cour de justice, 2014-11-12, FR</w:t>
      </w:r>
    </w:p>
    <w:p>
      <w:r>
        <w:rPr>
          <w:b/>
        </w:rPr>
        <w:t xml:space="preserve">Quelle: </w:t>
      </w:r>
      <w:r>
        <w:t>https://mcp.opencaselaw.ch/entscheid/ge_gerichte_AARP_494_2014</w:t>
      </w:r>
    </w:p>
    <w:p>
      <w:r>
        <w:t>FR: GE_GERICHTE AARP/494/2014 du 12 novembre 2014</w:t>
      </w:r>
    </w:p>
    <w:p>
      <w:r>
        <w:t>IT: GE_GERICHTE AARP/494/2014 del 12 novembre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L’appelante a requis, en dernier lieu devant la Chambre de céans, l’audition de deux témoins.</w:t>
      </w:r>
    </w:p>
    <w:p>
      <w:r>
        <w:rPr>
          <w:b/>
        </w:rPr>
        <w:t>E. 2.1</w:t>
      </w:r>
    </w:p>
    <w:p>
      <w:r>
        <w:t>p. 115). Il faut donc que l'atteinte fasse apparaître la personne visée comme méprisable et il ne suffit pas qu’elle l'abaisse dans la bonne opinion qu'elle a d'elle- 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p. 47 et les arrêts cités). Par ailleurs, l’atteinte doit être d’une certaine intensité.</w:t>
      </w:r>
    </w:p>
    <w:p>
      <w:r>
        <w:t>Est attentatoire à l'honneur le fait d'assimiler une personne à un parti politique que l'histoire a rendu méprisable ou de suggérer qu'elle a de la sympathie pour le régime nazi (ATF 137 IV 313 consid. 2.1 et les arrêts cités).</w:t>
      </w:r>
    </w:p>
    <w:p>
      <w:r>
        <w:t>3.1.2. Alors que la diffamation ou la calomnie (art. 174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(arrêt du Tribunal fédéral 6B_498/2012 du 14 février 2013 consid. 5.3).</w:t>
      </w:r>
    </w:p>
    <w:p>
      <w:r>
        <w:t>3.1.3. Pour apprécier si une déclaration est attentatoire à l'honneur, il faut se fonder non pas sur le sens que lui donne la personne visée, mais sur une interprétation objective selon la signification qu'un destinataire non prévenu doit, dans les</w:t>
      </w:r>
    </w:p>
    <w:p>
      <w:r>
        <w:t>- 12/21 - P/20176/2010 circonstances d'espèce, lui attribuer (BGE 137 IV 313 consid. 2.1.3). Selon la jurisprudence, un texte doit être analysé non seulement en fonction des expressions utilisées, prises séparément, mais aussi selon le sens général qui se dégage du texte dans son ensemble.</w:t>
      </w:r>
    </w:p>
    <w:p>
      <w:r>
        <w:t>Il ne s'agit pas d'une infraction de lésion (ATF 103 IV 23). Il importe peu que le tiers ait éprouvé ou non du mépris pour la personne visée, qu'il tienne ou non pour vraie l'allégation attentatoire à l'honneur (ATF 103 IV 22 s.) ou qu'il ait eu personnellement conscience de son caractère offensant (B. CORBOZ, Les infractions en droit suisse, vol. I, 3e éd., Berne 2010, no 46 ad art. 173).</w:t>
      </w:r>
    </w:p>
    <w:p>
      <w:r>
        <w:t>3.1.4. Du point de vue subjectif, l'art. 173 ch. 1 CP exige que l'auteur ait eu conscience du caractère attentatoire à l'honneur de ses propos et qu'il les ait néanmoins proférés. Il n'est pas nécessaire qu'il ait eu la volonté de blesser la personne visée (ATF 119 IV 44 consid. 2a p. 47 et la jurisprudence citée).</w:t>
      </w:r>
    </w:p>
    <w:p>
      <w:r>
        <w:rPr>
          <w:b/>
        </w:rPr>
        <w:t>E. 2.2</w:t>
      </w:r>
    </w:p>
    <w:p>
      <w:r>
        <w:t>En l’espèce, l’appelante n’a pas motivé ses réquisitions de preuves dans la déclaration d’appel. Elle n’a pas fourni la moindre indication sur ces deux témoins et sur quels faits ceux-ci avaient connaissance, ce qui est d’autant moins compréhensible que tant le Ministère public que le premier juge lui avaient demandé des explications à ce sujet. Elle s’est bornée à affirmer, de manière très générale, que G______ et H______ devaient confirmer l’impasse devant laquelle elle s’était trouvée dans le cadre de ses demandes auprès du D______ et les conséquences qui en avaient résulté pour elle sur le plan moral. A la lecture des pièces produites par la défense devant le Tribunal de police, on constate que les noms de G______ et H______ apparaissent sur les pages de garde des procès-verbaux issus de la procédure administrative, en tant que représentantes de I______, aux côtés de A______. On comprend ainsi qu’il s’agit de personnes qui ont vraisemblablement participé, en tout ou partie, aux discussions en vue de mettre en scène le spectacle de C______ au D______. Leurs déclarations seraient ainsi susceptibles de corroborer les explications de l’appelante en relation avec la manière dont B______ a traité ce dossier. Or, ces auditions n’apparaissent pas utiles en l’espèce. En effet, il est avéré que le refus que B______ a signifié à C______ était net et définitif. L’intimé a déclaré de manière constante, tant dans la procédure pénale que dans la procédure administrative, qu’il avait décidé qu’il ne donnerait pas suite aux demandes de C______. Pour la CPAR, il est ainsi établi que l’appelante a été confrontée à un refus péremptoire, sans qu’il ne soit nécessaire d’entendre des témoins à ce sujet et d’instruire « l’impasse » dans laquelle elle s’est trouvée. Il est par ailleurs compréhensible qu’elle ait pu de ce fait ressentir un sentiment d’injustice et d’impuissance et il n’y a pas lieu de douter de ses explications à ce sujet.</w:t>
      </w:r>
    </w:p>
    <w:p>
      <w:r>
        <w:t>- 11/21 - P/20176/2010</w:t>
      </w:r>
    </w:p>
    <w:p>
      <w:r>
        <w:rPr>
          <w:b/>
        </w:rPr>
        <w:t>E. 3</w:t>
      </w:r>
    </w:p>
    <w:p>
      <w:r>
        <w:t>3.1.1.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ATF 131 IV 160 consid. 3.3 p. 163).</w:t>
      </w:r>
    </w:p>
    <w:p>
      <w:r>
        <w:t>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w:t>
      </w:r>
    </w:p>
    <w:p>
      <w:r>
        <w:rPr>
          <w:b/>
        </w:rPr>
        <w:t>E. 3.2</w:t>
      </w:r>
    </w:p>
    <w:p>
      <w:r>
        <w:t>En l’espèce, il est avéré que l’appelante est l’auteur du courrier adressé au Conseil administratif de la Ville de Genève le 2 novembre 2010, soit à des tiers.</w:t>
      </w:r>
    </w:p>
    <w:p>
      <w:r>
        <w:t>Celle-ci conteste le caractère diffamatoire des propos dont elle a gratifié l’intimé, qu’elle n’avait pas comparé à un nazi, ni soutenu qu’il avait de la sympathie pour ce régime.</w:t>
      </w:r>
    </w:p>
    <w:p>
      <w:r>
        <w:t>Le courrier incriminé fait sans conteste allusion au régime national-socialiste et à ses dirigeants. Il y est indiqué que l’intimé a travaillé en ______, qu’il veut imposer sa loi et une ligne de conduite que lui seul connaît, faisant montre d’autoritarisme et se comportant comme « un système totalitaire de l’époque hitlérienne ». En traitant ainsi l’intimé, l’appelante l’a assimilé à un dirigeant « nazi ». Un tel reproche porte atteinte à l’honneur de celui qui en est l’objet. En effet, celui qui se comporte comme un haut-cadre du pouvoir national-socialiste, compte tenu des horreurs bien connues dont ce régime est responsable, n’est pas une personne honorable. Pour la CPAR, le fait que l’appelante ait choisi de se référer au national-socialisme car l’intimé a fait une grande partie de sa carrière en ______ renforce cette amalgame et le caractère diffamatoire du propos. Le courrier incriminé ne limite d’ailleurs pas la comparaison au domaine culturel, comme le soutient l’appelante. En tout état, le fait d’assimiler l’intimé à un dirigeant « nazi » responsable de la culture ne rend pas le propos moins blessant, tant ce régime était connu pour pratiquer la censure, la manipulation des masses et la propagande, et ce dans le but de soutenir l’idéologie national-socialiste et les atrocités commises par ce régime. En affirmant que l’intimé fait « fi des lois »,</w:t>
      </w:r>
    </w:p>
    <w:p>
      <w:r>
        <w:t>- 13/21 - P/20176/2010 l’appelante l’a traité de personne malhonnête, ce qui est aussi attentatoire à l’honneur.</w:t>
      </w:r>
    </w:p>
    <w:p>
      <w:r>
        <w:t>On se trouve ainsi en présence d’une atteinte à l’honneur au sens de l’art. 173 ch. 1 CP.</w:t>
      </w:r>
    </w:p>
    <w:p>
      <w:r>
        <w:t>3.3.1. L'art. 173 ch. 2 CP dispose que l'inculpé n'encourra aucune peine s'il prouve que les allégations qu'il a articulées ou propagées sont conformes à la vérité ou qu'il avait des raisons sérieuses de les tenir de bonne foi pour vraies.</w:t>
      </w:r>
    </w:p>
    <w:p>
      <w:r>
        <w:t>La preuve de la vérité est apportée lorsque l'auteur de la diffamation établit que tous les éléments essentiels des allégations qu'il a articulées ou propagées sont vraies (ATF 102 IV 176 consid. 1b et les réf. citées). Il peut apporter même des éléments de preuve qui lui étaient inconnus au moment où il s'est exprimé, car la seule question pertinente est celle de la véracité du propos (ATF 124 IV 149 consid. 3a p. 150; 122 IV 311 consid. 2c p. 316 et 2e p. 318).</w:t>
      </w:r>
    </w:p>
    <w:p>
      <w:r>
        <w:t>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Le juge examine d'office si ces conditions sont remplies. C'est toutefois à l'auteur du comportement attentatoire à l'honneur de décider s'il veut apporter des preuves libératoires. Il s'agit en effet d'une possibilité offerte à l'accusé (ATF 137 IV 313 consid. 3.4.2).</w:t>
      </w:r>
    </w:p>
    <w:p>
      <w:r>
        <w:t>3.3.2. Le premier juge a admis l’appelante à faire la preuve de la vérité de ses allégués, alors que l’on peut douter de sa volonté d’apporter cette preuve libératoire.</w:t>
      </w:r>
    </w:p>
    <w:p>
      <w:r>
        <w:t>En effet, le fait attentatoire à l’honneur est en l’occurrence celui de soupçonner l’intimé d’avoir, vu son long parcours professionnel en ______, employé des méthodes nazies. Les preuves libératoires ne peuvent donc porter que sur la vérité de ce soupçon, respectivement la bonne foi de l’appelante à le tenir pour vrai.</w:t>
      </w:r>
    </w:p>
    <w:p>
      <w:r>
        <w:t>Or, à la lecture du dossier, on constate que celle-ci n’a à aucun moment tenté d’apporter la preuve qu’elle disposait d’éléments propres à établir que le soupçon litigieux était conforme à la vérité. Bien au contraire, dès le début de la procédure,</w:t>
      </w:r>
    </w:p>
    <w:p>
      <w:r>
        <w:t>- 14/21 - P/20176/2010 l’appelante n’a fait qu’affirmer qu’elle n’avait à aucun moment assimilé l’intimé à un nazi. Elle a ainsi réfuté catégoriquement que son courrier puisse être interprété dans ce sens. Dans son mémoire d’appel, elle a souligné qu’elle n’avait pas voulu mettre en cause la personne de B______ mais seulement son comportement dans le domaine culturel à l’égard de C______. Devant la CPAR, elle a réaffirmé qu’elle n’avait jamais voulu sous-entendre que l’intimé avait des sympathies, des affinités voire qu’il employait des procédés de type nazi. Elle voulait uniquement dénoncer le fait que celui-ci se mettait, selon elle, au-dessus des lois et avait une mainmise totale sur la culture.</w:t>
      </w:r>
    </w:p>
    <w:p>
      <w:r>
        <w:t>Il résulte de ce qui précède que l’appelante n’a en réalité jamais voulu que des preuves libératoires soient administrées en relation avec le soupçon litigieux, dans la mesure où elle a expressément contesté l’exactitude d’un tel soupçon.</w:t>
      </w:r>
    </w:p>
    <w:p>
      <w:r>
        <w:t>Dans ces conditions, il n’y avait pas de place pour l’administration de la preuve de la vérité.</w:t>
      </w:r>
    </w:p>
    <w:p>
      <w:r>
        <w:t>Les conditions prévues par l’art. 173 ch. 3 CP pour le droit à la preuve ne sont pas non plus réalisées. L’appelante a certes affirmé avoir adressé le courrier litigieux dans le but de débloquer une situation qui lui était défavorable, dans l’espoir que les autorités de la Ville de Genève, qui avaient émis un préavis positif, puissent soutenir sa demande. Rien ne justifiait toutefois d’employer les propos qu’elle a utilisés. Pour la CPAR, l’appelante a délibérément fait allusion au régime hitlérien car elle savait qu’elle dénigrait ainsi un homme fier de sa position. Elle a voulu diffuser l’idée que B______ n’était pas un homme honorable et digne de la confiance que les autorités avaient placée en lui, en le nommant à la direction de la salle la plus prestigieuse de la Ville. Blessée et rejetée, elle a voulu blesser à son tour et atteindre l’intimé dans sa dignité, en suggérant qu’il pouvait se comporter comme les Nazis dans les années trente.</w:t>
      </w:r>
    </w:p>
    <w:p>
      <w:r>
        <w:t>Ayant agi principalement dans le dessin de dire du mal d’autrui, l’appelante ne pouvait être admise à faire la preuve de la vérité.</w:t>
      </w:r>
    </w:p>
    <w:p>
      <w:r>
        <w:t>3.3.3. En tout état de cause, même à supposer que les propos attentatoires à l'honneur aient eu pour objectif d'attirer l'attention des membres du Conseil d’administratif de la Ville de Genève sur la manière dont les demandes de C______ avaient été – injustement – traitées, force est de constater que l’appelante ne parvient pas à démontrer la vérité de ses allégations.</w:t>
      </w:r>
    </w:p>
    <w:p>
      <w:r>
        <w:t>- 15/21 - P/20176/2010</w:t>
      </w:r>
    </w:p>
    <w:p>
      <w:r>
        <w:t>S’il est avéré que l’intimé a effectué une grande partie de sa carrière en ______, une telle expérience ne justifie clairement pas l’amalgame opérée avec le régime national-socialiste. L’appelante aurait-elle apporté, comme elle le soutient, la preuve de la vérité d’une pratique arbitraire et autoritaire de la part de l’intimé dans le domaine culturel, cette preuve ne lui permettrait de toute façon pas de justifier la référence au « système totalitaire de l’époque hitlérienne ». Elle n’est pas non plus parvenue à démontrer que le refus du Directeur du D______ s’apparenterait à une forme de censure, tant il existe d’autres salles à Genève et partout ailleurs en Suisse, sur les scènes desquelles C______ a pu se produire.</w:t>
      </w:r>
    </w:p>
    <w:p>
      <w:r>
        <w:t>L’appelante n’est pas crédible lorsqu’elle déclare, pour la première fois en appel, qu’elle aurait appris en octobre 2010 déjà, de E______, que l’intimé aurait refusé de mettre la salle du D______ à disposition de C______, dont plusieurs membres seraient des adeptes du K______ persécutés en ______, pour ne pas froisser les autorités de ce pays, avec lesquelles il était en discussion au sujet d’un spectacle. En effet, elle a affirmé, tout au long de la procédure pénale, qu’elle n’avait pas connaissance des motifs à l’origine de la décision de l’intimé et qu’elle aurait voulu comprendre la « vraie raison profonde du refus de B______ ». Ces accusations ne sont au demeurant pas étayées et apparaissent inopérantes, car elles ne rendent pas davantage admissibles les propos utilisés.</w:t>
      </w:r>
    </w:p>
    <w:p>
      <w:r>
        <w:t>Enfin, rien n’empêchait l’appelante d’attirer l’attention du Conseil administratif de la Ville de Genève sur la manière avec laquelle son dossier avait été traité, de demander des explications et d’inviter les autorités à intervenir afin que la décision prise par l’intimé soit reconsidérée. Elle pouvait tenir des propos forts et fermes pour signaler ce qu’elle ressentait comme une injustice et dénoncer le pouvoir de l’intimé. Dans le contexte, elle pouvait exprimer son indignation. La situation ne l’autorisait en revanche pas à tenir des propos diffamatoires.</w:t>
      </w:r>
    </w:p>
    <w:p>
      <w:r>
        <w:rPr>
          <w:b/>
        </w:rPr>
        <w:t>E. 4</w:t>
      </w:r>
    </w:p>
    <w:p>
      <w:r>
        <w:t>L’appelante conclut, à titre subsidiaire, à une réduction de sa peine, qu’elle juge excessive, compte tenu du contexte dans lequel elle a agi et de son absence d’antécédents.</w:t>
      </w:r>
    </w:p>
    <w:p>
      <w:r>
        <w:t>4.1.1. La diffamation est passible d’une peine pécuniaire de 180 jours-amende au plus (art. 173 CP).</w:t>
      </w:r>
    </w:p>
    <w:p>
      <w:r>
        <w:t>4.1.2. Selon l'art. 47 CP, le juge fixe la peine d'après la culpabilité de l'auteur. Il prend en considération les antécédents et la situation personnelle de ce dernier ainsi que l'effet de la peine sur son avenir (al. 1). La culpabilité est déterminée par la</w:t>
      </w:r>
    </w:p>
    <w:p>
      <w:r>
        <w:t>- 16/21 - P/20176/2010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En l’espèce, la faute de l’appelante n’est pas anodine, même si elle ne peut être qualifiée de lourde.</w:t>
      </w:r>
    </w:p>
    <w:p>
      <w:r>
        <w:t>Elle a tenu, délibérément, des propos diffamatoires et ne semble pas regretter ses actes, s’érigeant en victime. On ne peut toutefois pas totalement faire abstraction du contexte particulier dans lequel cette correspondance s’est inscrite, de la frustration et de la déception que l’appelante semble avoir sincèrement ressenties, même si cette réaction parait disproportionnée.</w:t>
      </w:r>
    </w:p>
    <w:p>
      <w:r>
        <w:t>Compte tenu de l’ensemble des circonstances, une peine pécuniaire de 20 jours- amende paraît davantage appropriée.</w:t>
      </w:r>
    </w:p>
    <w:p>
      <w:r>
        <w:t>La quotité du jour-amende, fixée à CHF 90.- par le premier juge, n’a pas été contestée en appel ; ce montant paraît adapté à la situation personnelle de l’appelante et sera par conséquent confirmé.</w:t>
      </w:r>
    </w:p>
    <w:p>
      <w:r>
        <w:t>Le principe du sursis, dont les conditions sont au demeurant réalisées, est acquis.</w:t>
      </w:r>
    </w:p>
    <w:p>
      <w:r>
        <w:t>Enfin, l’amende de CHF 750.-, prononcée à titre de sanction immédiate, n’a pas été remise en cause en appel et sera confirmée.</w:t>
      </w:r>
    </w:p>
    <w:p>
      <w:r>
        <w:t>- 17/21 - P/20176/2010</w:t>
      </w:r>
    </w:p>
    <w:p>
      <w:r>
        <w:rPr>
          <w:b/>
        </w:rPr>
        <w:t>E. 5.1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w:t>
      </w:r>
    </w:p>
    <w:p>
      <w:r>
        <w:t>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Bâle 2011, n. 8 ad art. 433 ; N. SCHMID, op. cit., n. 3 ad art. 433).</w:t>
      </w:r>
    </w:p>
    <w:p>
      <w:r>
        <w:t>Un montant de CHF 400.- de l’heure pour un chef d’étude est admis par la jurisprudence.</w:t>
      </w:r>
    </w:p>
    <w:p>
      <w:r>
        <w:rPr>
          <w:b/>
        </w:rPr>
        <w:t>E. 5.2</w:t>
      </w:r>
    </w:p>
    <w:p>
      <w:r>
        <w:t>En l’espèce, l’appelante a été reconnue coupable de diffamation et doit ainsi se voir condamner à supporter les frais d'avocat proportionnés de la partie plaignante, qui n’a réclamé aucune participation à ce titre pour l’instruction préparatoire et la procédure de première instance.</w:t>
      </w:r>
    </w:p>
    <w:p>
      <w:r>
        <w:t>Le conseil de l’intimé a produit trois notes d’honoraires pour la procédure d’appel se montant respectivement à CHF 4'835.70, CHF 1'285.- et de CHF 2'512.60. Le total des honoraires d’avocat réclamés en appel par la partie plaignante s’élève ainsi à CHF 8'633.30. Ces montants, bien que justifiés, apparaissent élevés, compte tenu notamment de l’enjeu et de la difficulté de la procédure, tous relatifs. Une somme de CHF 5'000.- apparait en l’espèce adéquate.</w:t>
      </w:r>
    </w:p>
    <w:p>
      <w:r>
        <w:rPr>
          <w:b/>
        </w:rPr>
        <w:t>E. 6.1</w:t>
      </w:r>
    </w:p>
    <w:p>
      <w:r>
        <w:t>Aux termes de l’art. 436 al. 3 CPP, si ni un acquittement total ou partiel, ni un classement de la procédure n’est prononcé mais que le prévenu obtient gain de cause sur d’autres points, il a droit à une juste indemnité pour ses dépens.</w:t>
      </w:r>
    </w:p>
    <w:p>
      <w:r>
        <w:t>- 18/21 - P/20176/2010</w:t>
      </w:r>
    </w:p>
    <w:p>
      <w:r>
        <w:rPr>
          <w:b/>
        </w:rPr>
        <w:t>E. 6.2</w:t>
      </w:r>
    </w:p>
    <w:p>
      <w:r>
        <w:t>En l’espèce, le verdict de culpabilité a été confirmé mais l’appelante a obtenu gain de cause s’agissant de la quotité de la peine. Elle a chiffré ses prétentions pour la procédure d’appel à CHF 6'024.-, qu’elle a partiellement documentées. Il se justifie, en l’espèce, de lui accorder une indemnité de CHF 1'000.- (TVA comprise).</w:t>
      </w:r>
    </w:p>
    <w:p>
      <w:r>
        <w:rPr>
          <w:b/>
        </w:rPr>
        <w:t>E. 7</w:t>
      </w:r>
    </w:p>
    <w:p>
      <w:r>
        <w:t>L'appelante, qui succombe pour l’essentiel, supportera les deux tiers des frais de la procédure d’appel, qui comprennent dans leur totalité un émolument de décision de CHF 2’100.- (art. 428 CPP et 14 al. 1 let. e du règlement fixant le tarif des frais en matière pénale du 22 décembre 2010 [RTFMP -RS E 4 10.03]). Le solde de ces frais est laissé à la charge de l’Etat. * * * * *</w:t>
      </w:r>
    </w:p>
    <w:p>
      <w:r>
        <w:t>- 19/21 - P/20176/2010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