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AARP/490/2016 vom 6. Dezember 2016</w:t>
      </w:r>
    </w:p>
    <w:p>
      <w:r>
        <w:t>GE Cour de justice, 2016-12-06, FR</w:t>
      </w:r>
    </w:p>
    <w:p>
      <w:r>
        <w:rPr>
          <w:b/>
        </w:rPr>
        <w:t xml:space="preserve">Quelle: </w:t>
      </w:r>
      <w:r>
        <w:t>https://mcp.opencaselaw.ch/entscheid/ge_gerichte_AARP_490_2016</w:t>
      </w:r>
    </w:p>
    <w:p>
      <w:r>
        <w:t>FR: GE_GERICHTE AARP/490/2016 du 6 décembre 2016</w:t>
      </w:r>
    </w:p>
    <w:p>
      <w:r>
        <w:t>IT: GE_GERICHTE AARP/490/2016 del 6 dicembre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et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par.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 ATF 124 IV 86 consid. 2a p. 87 ss).</w:t>
      </w:r>
    </w:p>
    <w:p>
      <w:r>
        <w:t>Comme règle d'appréciation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w:t>
      </w:r>
    </w:p>
    <w:p>
      <w:r>
        <w:t>- 5/11 - P/15811/2015 recourant démontre qu'à l'issue d'une appréciation exempte d'arbitraire de l'ensemble des preuves, le juge aurait dû éprouver des doutes sérieux et irréductibles sur sa culpabilité (ATF 124 IV 86 consid. 2a p. 87 ss ; ATF 120 Ia 31 consid. 2 p. 33 ss ; arrêt du Tribunal fédéral 6B_642/2012 du 22 janvier 2013 consid. 1.1).</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3.1.1. A teneur de l'art. 115 al. 1 let. b LEtr, celui qui séjourne illégalement en Suisse, notamment après expiration du séjour non soumis à autorisation, sera puni d'une peine privative de liberté d'un an au plus ou d'une peine pécuniaire.</w:t>
      </w:r>
    </w:p>
    <w:p>
      <w:r>
        <w:t>3.1.2. L'art. 10 LEtr prévoit que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qu'il doit solliciter avant son entrée en Suisse (al. 2). Selon l'art. 9 al. 1 de l'ordonnance relative à l’admission, au séjour et à l’exercice d’une activité lucrative du 24 octobre 2007 (OASA ; RS 142.201), les étrangers sans activité lucrative en Suisse ne doivent pas être munis d'une autorisation ni déclarer leur arrivée si leur séjour n'excède pas trois mois sur une période de six mois à partir de leur entrée en Suisse.</w:t>
      </w:r>
    </w:p>
    <w:p>
      <w:r>
        <w:t>Selon le protocole additionnel II du 27 mai 2008 (RS 0.142.112.681.1) relatif à l'accord du 21 juin 1999 entre la Confédération suisse, d'une part, et la Communauté européenne et ses Etats membres, d'autre part, sur la libre circulation des personnes (ALCP ; RS 0.142.112.681), les ressortissants roumains sont exemptés de l'obligation de visa pour entrer en Suisse.</w:t>
      </w:r>
    </w:p>
    <w:p>
      <w:r>
        <w:t>3.1.3. Plusieurs séjours sur une période de six mois sont possibles, pour autant que la durée maximale de la présence en Suisse ne dépasse pas trois mois (arrêt du Tribunal fédéral 6B_839/2015 du 26 août 2016, consid. 4.1. ; P. UEBERSAX, Einreise und Anwesenheit, in Ausländerrecht, Handbücher für die Anwaltspraxis, vol. VIII, 2ème éd., n. 7.92).</w:t>
      </w:r>
    </w:p>
    <w:p>
      <w:r>
        <w:rPr>
          <w:b/>
        </w:rPr>
        <w:t>E. 3.2</w:t>
      </w:r>
    </w:p>
    <w:p>
      <w:r>
        <w:t>En l'espèce, il est reproché à l'appelant d'avoir dépassé la durée du séjour non soumis à autorisation de trois jours. Or, celui-ci a indiqué s'être rendu plusieurs fois à</w:t>
      </w:r>
    </w:p>
    <w:p>
      <w:r>
        <w:t>- 6/11 - P/15811/2015 Annemasse, allant jusqu'à affirmer qu'il y résidait. Même à supposer qu'il ait exagéré la durée de son séjour en France, il est vraisemblable que l'appelant y soit demeuré durant au moins trois jours complets, si on s'en tient à la description précise qu'il a donnée des lieux où il dit avoir logé et au fait qu'il détenait une somme dans la monnaie de ce pays. Aucune enquête n'a été diligentée, qui vienne contredire les propos de l'appelant. Il s'ensuit que les séjours successifs de l'appelant à Genève ont duré moins de trois mois effectifs. Il sera donc acquitté du chef de séjour illégal.</w:t>
      </w:r>
    </w:p>
    <w:p>
      <w:r>
        <w:rPr>
          <w:b/>
        </w:rPr>
        <w:t>E. 4.1</w:t>
      </w:r>
    </w:p>
    <w:p>
      <w:r>
        <w:t>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La confiscation d'objets ou de valeurs patrimoniales ne constitue pas une sanction in personam, mais une mesure réelle (in rem), dont le but premier consiste à éviter le maintien d'un avantage consécutif à un acte pénalement punissable (G. STRATENWERTH, Schweizerisches Strafrecht, AT II, 2e éd., Berne 2006, § 13, n. 86 ; M. VOUILLOZ, "Le nouveau droit suisse de la confiscation pénale et de la créance compensatrice, art. 69 à 73 CP", PJA 2007 p. 1388 et 1391). Dès lors qu'il s'agit d'une mesure qui porte gravement atteinte à la propriété, elle doit respecter le principe de la proportionnalité (ATF 125 IV 185 consid. 2a) p. 187 ; ATF 116 IV 117 consid. 2a) p. 121).</w:t>
      </w:r>
    </w:p>
    <w:p>
      <w:r>
        <w:t>La confiscation pourra être ordonnée même si l'auteur de l'infraction n'est pas identifié ou qu'un acquittement a été prononcé bien que les éléments constitutifs de l'infraction soient réalisés, par exemple en raison de l'irresponsabilité de l'auteur de l'infraction (Message concernant la modification du code pénal suisse et du code pénal militaire [Révision du droit de la confiscation, punissabilité de l'organisation criminelle, droit de communication du financier] du 30 juin 1993, FF 1993 p. 299). De la même manière, la confiscation pourra être prononcée en l'absence de plainte, s'agissant d'infractions non poursuivies d'office (ATF 129 IV 305 consid. 4 p. 311 ; SJ 2004 I 98 consid. 4.2.3. p. 99) ou en cas de décès de l'auteur. Le seul lien entre les avoirs confisqués et des actes relevant du droit pénal est à la fois nécessaire et suffisant (ATF 125 IV 4 consid. 2a p. 6 ; SJ 2004 I 98 consid. 4.2.1 p. 98).</w:t>
      </w:r>
    </w:p>
    <w:p>
      <w:r>
        <w:rPr>
          <w:b/>
        </w:rPr>
        <w:t>E. 4.2</w:t>
      </w:r>
    </w:p>
    <w:p>
      <w:r>
        <w:t>Il est acquis que l'appelant a mendié durant son séjour à Genève, selon ses propres déclarations à la police. Paradoxalement, le dossier ne fait mention d'aucune mise en contravention pour mendicité. La modicité des sommes saisies sur l'appelant ne permet pas à elle seule d'affirmer que ces valeurs sont le produit d'une infraction, ce d'autant qu'aucun acte d'instruction n'a été diligenté pour l'établir. Les montants saisis seront ainsi restitués à l'appelant comme il l'a requis.</w:t>
      </w:r>
    </w:p>
    <w:p>
      <w:r>
        <w:t>- 7/11 - P/15811/2015</w:t>
      </w:r>
    </w:p>
    <w:p>
      <w:r>
        <w:t>En revanche, la confiscation du lot de bijoux de fantaisie dont il a admis n'être que le détenteur et ignorer à qui ils appartenaient sera confirmée. Leur provenance est à l'évidence douteuse, aucun élément ne permettant de les relier à l'appelant comme étant leur ayant-droit.</w:t>
      </w:r>
    </w:p>
    <w:p>
      <w:r>
        <w:rPr>
          <w:b/>
        </w:rPr>
        <w:t>E. 5</w:t>
      </w:r>
    </w:p>
    <w:p>
      <w:r>
        <w:t>5.1.1. A teneur de l'art. 429 al. 1 let. a CPP, applicable par renvoi de l'art. 436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l'alinéa 2 de cet article, l'autorité pénale examine d'office les prétentions du prévenu et peut enjoindre celui-ci à les chiffrer et à les justifier.</w:t>
      </w:r>
    </w:p>
    <w:p>
      <w:r>
        <w:t>Les démarches superflues, abusives ou excessives ne sont pas indemnisées (cf. ATF 115 IV 156 consid. 2d ; M. NIGGLI / M. HEER / H. WIPRÄCHTIGER, Schweizerische Strafprozessordnung – Jugendstrafprozessordnung, Basler Kommentar StPO/JStPO, 2ème éd. Bâle 2014, n. 16 ad art. 429).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n. 18 et 19 ad art. 429).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5.1.2. En l'espèce, les honoraires réclamés par le Conseil de l'appelante, paraissent globalement justifiés au regard des prestations fournies, si bien qu'il n'est pas nécessaire de reprendre en détail les postes qui composent son état de frais.</w:t>
      </w:r>
    </w:p>
    <w:p>
      <w:r>
        <w:t>L'appelant se verra par conséquent allouer le montant de CHF 1'296.-, TVA comprise, pour ses frais de défense occasionnés par la procédure.</w:t>
      </w:r>
    </w:p>
    <w:p>
      <w:r>
        <w:t>- 8/11 - P/15811/2015</w:t>
      </w:r>
    </w:p>
    <w:p>
      <w:r>
        <w:t>5.2.1. L'art. 429 al. 1 let. c CPP prévoit que le prévenu acquitté totalement ou en partie a droit à une réparation du tort moral subi en raison d'une atteinte particulièrement grave à sa personnalité, notamment en cas de privation de liberté.</w:t>
      </w:r>
    </w:p>
    <w:p>
      <w:r>
        <w:t>La preuve de l'existence du dommage, son ampleur et sa relation de causalité adéquate avec la poursuite pénale introduite à tort incombent au requérant (arrêt du Tribunal fédéral 6B_595/2007 du 11 mars 2008 consid. 2.2).</w:t>
      </w:r>
    </w:p>
    <w:p>
      <w:r>
        <w:t>Une arrestation peut constituer une grave atteinte à la personnalité (arrêt du Tribunal fédéral 6B_928/2014 du 10 mars 2016 consid. 5 et la doctrine citée) si elle a duré plus de trois heures, étant précisé que la durée d'un interrogatoire formel ne doit pas être prise en compte, seule étant déterminant la période pendant laquelle la personne est retenue à disposition des autorités (arrêt du Tribunal fédéral 6B_53/2013 du 8 juillet 2013 consid. 2.2). En revanche, il n'y a pas lieu de prendre en compte les désagréments inhérents à toute poursuite pénale comme la charge psychique que celle-ci est censée entraîner normalement chez une personne mise en cause (arrêt du Tribunal fédéral 6B_928/2014 du 10 mars 2016 consid. 4).</w:t>
      </w:r>
    </w:p>
    <w:p>
      <w:r>
        <w:t>5.2.2. En l'espèce, déduction faite des interrogatoires qu'il a subis, l'appelant est resté privé de sa liberté pendant moins de trois heures. Partant, sa demande en indemnisation sera rejetée.</w:t>
      </w:r>
    </w:p>
    <w:p>
      <w:r>
        <w:rPr>
          <w:b/>
        </w:rPr>
        <w:t>E. 6.1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6.2</w:t>
      </w:r>
    </w:p>
    <w:p>
      <w:r>
        <w:t>Hormis le rejet partiel des conclusions de l'appelant en matière de confiscation, lequel n'a pas d'influence sur la prise en charge des frais, l'appelant ne succombe que sur ses prétentions d'indemnisation. Seul le quart des frais de la procédure d'appel sera ainsi mis à sa charge, qui comprennent un émolument de jugement de CHF 1'500.-.</w:t>
      </w:r>
    </w:p>
    <w:p>
      <w:r>
        <w:t>Vu l'issue de la cause, les frais de première instance seront mis à charge de l'Etat.</w:t>
      </w:r>
    </w:p>
    <w:p>
      <w:r>
        <w:t>* * * * *</w:t>
      </w:r>
    </w:p>
    <w:p>
      <w:r>
        <w:t>- 9/11 - P/15811/2015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