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AARP/486/2015 vom 20. November 2015</w:t>
      </w:r>
    </w:p>
    <w:p>
      <w:r>
        <w:t>GE Cour de justice, 2015-11-20, FR</w:t>
      </w:r>
    </w:p>
    <w:p>
      <w:r>
        <w:rPr>
          <w:b/>
        </w:rPr>
        <w:t xml:space="preserve">Quelle: </w:t>
      </w:r>
      <w:r>
        <w:t>https://mcp.opencaselaw.ch/entscheid/ge_gerichte_AARP_486_2015</w:t>
      </w:r>
    </w:p>
    <w:p>
      <w:r>
        <w:t>FR: GE_GERICHTE AARP/486/2015 du 20 novembre 2015</w:t>
      </w:r>
    </w:p>
    <w:p>
      <w:r>
        <w:t>IT: GE_GERICHTE AARP/486/2015 del 20 novembre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1.5</w:t>
      </w:r>
    </w:p>
    <w:p>
      <w:r>
        <w:t>et 1.6). Le Tribunal fédéral a indiqué que la question de l'indemnisation, même lorsqu'elle porte sur une détention injustifiée, ne s'impose en première ligne que si une imputation suffisante de celle-ci sur une autre sanction au sens de l'art. 51 CP n'est</w:t>
      </w:r>
    </w:p>
    <w:p>
      <w:r>
        <w:t>- 24/30 - P/8424/2010 plus possible (arrêt 6B_558/2013 du 13 décembre 2013 c. 1.5). C'est le cas lorsque le nombre de jours de détention dépasse celui des jours-amende prononcés (arrêt 6B_558/2013 du 13 décembre 2013 c. 1.6 in fine). Dans ce contexte, il n'est pas nécessaire que l'infraction à l'origine de la condamnation soit celle ayant justifié la détention avant jugement. L'imputation au sens de l'art. 51 CP suppose donc uniquement qu'une des procédures pénales aboutisse à une condamnation (arrêt 6B_558/2013 du 13 décembre 2013 c. 1.6). L'indemnisation financière selon l'art. 429 al. 1 let. c CPP est ainsi subsidiaire à l'imputation et il n'existe aucun droit pour le prévenu concerné de choisir entre l'une ou l'autre voie.</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 2.1.2. Le juge du fait dispose d'un large pouvoir dans l'appréciation des preuves (ATF 120 Ia 31 consid. 4b p. 40). Confronté à des versions contradictoires, il forge</w:t>
      </w:r>
    </w:p>
    <w:p>
      <w:r>
        <w:t>- 13/30 - P/8424/2010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3.1.2. La distinction entre lésions corporelles et voies de fait (art. 126 CP) peut s'avérer délicate, notamment lorsque l'atteinte s'est limitée à des contusions, meurtrissures, des écorchures, des griffures ou des contusions (ATF 134 IV 189 consid. 1.3 p. 191).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ATF 107 IV 40 consid. 5c p. 42 ; ATF 103 IV 65 consid. II 2c p. 70 et les références ; arrêt du Tribunal fédéral 6S.474/2005 du 27 février 2006 consid. 7.1.). La question peut parfois être résolue de manière satisfaisante par l'application de l'art. 123 ch. 1 al. 2 CP, qui permet une atténuation libre de la peine dans les cas de peu de gravité (ATF 134 IV 189 consid. 1.3. p. 192 ; 119 IV 25 consid. 2a p. 27).</w:t>
      </w:r>
    </w:p>
    <w:p>
      <w:r>
        <w:t>- 14/30 - P/8424/2010</w:t>
      </w:r>
    </w:p>
    <w:p>
      <w:r>
        <w:t>3.1.3. 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 3.1.4. Selon l'art. 12 al. 2 CP, agit intentionnellement quiconque commet un crime ou un délit avec conscience et volonté. 3.1.5.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ATF 125 IV 134 consid. 3a p. 136 ; ATF 135 IV 152 consid. 2.3.1 p. 155 ; SJ 2008 I 373 consid. 7.3.4.5 p. 382-383). La jurisprudence exige même que le coauteur ait une certaine maîtrise des opérations et que son rôle soit plus ou moins indispensable (ATF 120 IV 17 consid. 2d p. 23 ; ATF 136 consid. 2b p. 141 ; ATF 265 consid. 2c/aa p. 271 ss. ; ATF 118 IV 397 consid. 2b p. 399). 3.2.1. La participation des appelants C______ et A______ à la bagarre les ayant opposés le 1___ mars 2010 à l'intimé F______ est établie par les déclarations du premier nommé (s'agissant de sa participation), de la victime et de deux témoins.</w:t>
      </w:r>
    </w:p>
    <w:p>
      <w:r>
        <w:t>- 15/30 - P/8424/2010 Ces derniers ont affirmé que la victime avait été poursuivie par ses deux agresseurs avant de se retrouver au sol et de recevoir des coups de leur part, déroulement des faits confirmé par l'intimé F______ et qui met à mal la version servie par l'appelant A______ qui nie la présence au sol des protagonistes engagés dans la bagarre. S'il y a lieu de relativiser les propos de la témoin M______ qui a, dans un premier temps, indiqué à la police que les agresseurs, au nombre de deux, avaient frappé la victime qui se trouvait à terre, avant d'expliquer que l'un d'eux était resté légèrement en retrait, il n'en reste pas moins que c'est juste après les faits qu'elle a donné une première version, certainement plus fraîche dans sa mémoire que celle donnée trois mois plus tard, signalant les coups assénés à la victime par les deux "méchants noirs". Quant au témoin O______, il est très probant à cet égard et la CPAR ne donnera pas plus qu'un portée anecdotique à sa déclaration signalant la présence d'une soixantaine de ses collègues sur le trottoir au moment de la bagarre. Nonobstant les dénégations de l'appelant A______ et les essais peu convaincants de mise hors de cause de son comparse C______, la CPAR, tout comme le juge de première instance, a acquis la conviction que le premier a bien pris part à la bagarre, en particulier au moment où la victime était au sol, au côté de son ami, même s'il sera retenu que son rôle semble avoir été moins actif que celui de C______, ce qui ressort des deux témoignages recueillis. L'appelant A______ n'a par ailleurs à aucun moment cherché à arrêter ou maîtriser son comparse, s'associant au contraire à lui au plus tard au moment de la course-poursuite jusqu'à la rue H______. S'agissant des lésions causées à l'intimé, telles qu'elles ressortent du certificat médical produit, nul doute qu'elles doivent être qualifiées de lésions corporelles simples au sens de l'art. 123 CP. Que la victime n'ait pas présenté de lésions au niveau de la tête ne signifie pas encore qu'elle n'a pas été atteinte par les coups qui auraient été portés à ce niveau-là. Quand bien même les auteurs ne l'auraient pas rouée de coups à la tête, si l'on s'en tient à la version qui leur est la plus favorable, il n'en reste pas moins que quatre autres parties, sur le haut et le bas de son corps, ont été atteintes. Comme relevé à juste titre par le premier juge, les lésions constatées n'étaient pas de simples rougeurs disparues quelques heures après les faits. Reste à déterminer si ces lésions entrent dans le cas de peu de gravité prévu à l'art. 123 al. 1 deuxième paragraphe du CP. Au vu du degré d'atteinte à l'intégrité physique que représentent des hématomes, causant des douleurs des jours durant – ce qui d'ailleurs a amené la victime à consulter un médecin, alors que la plainte pénale n'a été déposée que plusieurs semaines plus tard – qui ne sauraient ainsi être comparées à celles provoquées par de légères griffures, le cas de peu de gravité ne sera pas retenu en l'espèce.</w:t>
      </w:r>
    </w:p>
    <w:p>
      <w:r>
        <w:t>- 16/30 - P/8424/2010 La condamnation des deux appelants pour lésions corporelles simples sera partant confirmée, tous deux ayant agi en co-activité. Il sera tenu compte du rôle légèrement moindre de l'appelant A______ dans le cadre de la fixation de la peine. 3.2.2. Il ressort des déclarations de la victime et du témoin O______ que l'appelant C______ a proféré des menaces de mort alors qu'il rouait, respectivement venait de rouer de coups la victime, qui se trouvait au sol. Le fait de dire à la victime, tout en s'en prenant physiquement à elle et en ne mettant fin à l'agression que du fait de l'arrivée de la police, qu'il hésitait à la planter et qu'elle allait mourir une de ces nuits en se faisant tirer dessus était clairement propre à l'alarmer et à l'effrayer, ce qui était bien l'intention des appelants. Dans la mesure où l'appelant A______ s'est associé à l'agression, les menaces articulées par son comparse, dans ce contexte de "passage à tabac", doivent également lui être imputées, étant relevé encore qu'il s'est abstenu de faire taire son comparse de sorte que son inaction emportait son consentement. Il serait faux de banaliser la portée pour la personne visée de telles menaces de mort, du fait de l'appartenance des protagonistes par le passé à des bandes rivales, en se basant sur les statistiques de criminalité pour en déduire que le passage à l'acte (soit un homicide) reste marginal ou encore d'interpréter les deux mois s'écoulant entre les faits et le dépôt d'une plainte pénale comme la preuve qu'elles n'ont pas porté. Nul doute au contraire qu'au moment où elles ont été articulées, alors que la victime se trouvait seule face à ses deux agresseurs, allant jusqu'à demander à l'un des témoins de faire appel à la police, qu'elle a craint pour son intégrité corporelle, voire sa vie, et ce au-delà de l'épisode où elle a reçu des coups. C'est donc à juste titre que le premier juge a reconnu les deux appelants coupables de menaces.</w:t>
      </w:r>
    </w:p>
    <w:p>
      <w:r>
        <w:rPr>
          <w:b/>
        </w:rPr>
        <w:t>E. 4</w:t>
      </w:r>
    </w:p>
    <w:p>
      <w:r>
        <w:t>4.1.1. Selon l'art. 144 al. 1 CP, se rend coupable de dommage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w:t>
      </w:r>
    </w:p>
    <w:p>
      <w:r>
        <w:t>4.1.2. Selon l'art. 172ter al. 1 CP, applicable aux infractions du titre 2 de la partie spéciale du Code pénal (infractions contre le patrimoine ; art. 137 à 172ter CP), si</w:t>
      </w:r>
    </w:p>
    <w:p>
      <w:r>
        <w:t>- 17/30 - P/8424/2010 l'acte ne visait qu'un élément patrimonial de faible valeur ou un dommage de moindre importance, l'auteur sera, sur plainte, puni d'une amende. Le législateur a voulu décharger les autorités pénales des cas de peu de gravité (ATF 121 IV 261 consid. 2c p. 266). S'agissant d'objets ayant une valeur marchande ou ayant une valeur objectivement déterminable, celle-ci est seule pertinente pour déterminer si l'acte ne visait qu'un élément patrimonial de faible valeur au sens de l'art. 172ter al. 1 CP (ATF 123 IV 113 consid. 3d p. 119 ; 121 IV 261 consid. 2c p. 266). La limite jusqu'à laquelle cette disposition est applicable a été fixée à CHF 300.- (ATF 123 IV 113 consid. 3d p. 119 ; arrêt du Tribunal fédéral 6B_208/2009 du 8 septembre 2009 consid. 1). 4.1.3. Conformément à l'art. 103 CP, sont des contraventions les infractions passibles d'une amende. Aux termes de l'art. 109 CP, l'action pénale et la peine se prescrivent par trois ans dans le cas d'une contravention.</w:t>
      </w:r>
    </w:p>
    <w:p>
      <w:r>
        <w:rPr>
          <w:b/>
        </w:rPr>
        <w:t>E. 4.2</w:t>
      </w:r>
    </w:p>
    <w:p>
      <w:r>
        <w:t>L'appelant ne remet pas en cause en appel, à juste titre, sa culpabilité pour les dommages causés au néon et à l'un des murs d'une salle d'audition du poste de police de la G______ en date du 2___ mai 2010. La partie plaignante a allégué en relation avec ces faits un dommage de CHF 107.60, pour le nettoyage du mur maculé, prouvé par pièce, auquel s'ajoutait le coût d'un néon, voire de son cache. En l'absence de facture, la CPAR, selon expérience de la vie, partage l'avis de l'appelant quant au coût d'un néon, voire de son cache, qui ne saurait être supérieur à quelques dizaines de francs, au maximum CHF 200.-. Force est dès lors de constater que dite infraction est contraventionnelle et qu'elle était ainsi prescrite à l'ouverture des débats le 8 mai 2015, de sorte qu'elle sera classée par la CPAR.</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- 18/30 - P/8424/2010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1- 100 CP, Bâle 2009, n. 84 ad art. 49). L'auteur est donc "condamné", au sens de l'art. 49 al. 2 CP, dès l'instant du prononcé du jugement et non pas seulement au moment de son entrée en force ; il faut cependant que cette entrée en force intervienne par la suite (ATF 127 IV 106 consid. 2c). Il s'ensuit que les infractions commises après le prononcé du jugement ne peuvent pas faire l'objet d'une peine complémentaire, mais uniquement d'une peine indépendante, l'idée étant que l'auteur qui commet une infraction punissable après avoir été condamné manifeste une tendance marquée à la délinquance et ne mérite pas d'échapper à un cumul de peines privatives de liberté</w:t>
      </w:r>
    </w:p>
    <w:p>
      <w:r>
        <w:t>- 19/30 - P/8424/2010 (ATF 138 IV 113 consid. 3.4.2 ; ATF 129 IV 113 consid. 1.3 ; ATF 109 IV 87 consid. 2a ; ATF 102 IV 242 consid. II.4.a ; ACPR/369/2015 du 3 juillet 2015 consid. 2.1.). La fixation d'une peine d'ensemble n'est pas possible en cas de sanctions de genre différent. Ainsi, il est exclu de prononcer une peine privative de liberté, à titre de peine complémentaire, à une peine pécuniaire ordonnée précédemment (ATF 137 IV 57 consid. 4.3). 5.1.4.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5.1.5. L'art. 6 §1 de la CEDH prévoit que toute personne a droit à ce que sa cause soit entendue dans un délai raisonnable, cette garantie étant répétée aux art. 5 CPP et 29 al. 1 Cst. Ces dispositions consacrent le principe de la célérité et prohibent le retard injustifié à statuer. Il s'agit d'une exigence à l'égard des autorités, qui se distingue de la prescription de l'action pénale, calculée à compter de la date de l'infraction, et de la circonstance atténuante du temps relativement long, liée à l'approche de la prescription et supposant que l'accusé se soit bien comporté dans l'intervalle (art. 48 let. e CP ; ATF 133 IV consid. 8 p. 170 et les références citées). L'autorité viole cette garantie lorsqu'elle ne rend pas une décision qu'il lui incombe de prendre dans le délai prescrit par la loi ou dans le délai que la nature de l'affaire et les circonstances font apparaître comme raisonnable (voir ATF 130 I 312 consid. 5.1</w:t>
      </w:r>
    </w:p>
    <w:p>
      <w:r>
        <w:t>- 20/30 - P/8424/2010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ATF 130 I 312 consid. 5.1 p. 331).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 5.1.6.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5.1.7.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5.1.8.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w:t>
      </w:r>
    </w:p>
    <w:p>
      <w:r>
        <w:t>- 21/30 - P/8424/2010 qu'il n'y ait pas de pronostic défavorable. Le sursis est désormais la règle dont on ne peut s'écarter qu'en présence d'un pronostic défavorable. Il prime en cas d'incertitude (ATF 134 IV 1 consid. 4.2.2 p. 5-6 ; SJ 2008 I p. 277 consid. 2.1. p. 280). 5.2.1. Comme retenu par le premier juge, la faute de l'appelant A______ n'est pas légère, bien que moindre que celle de son comparse C______. Il s'en est pris, par esprit de vengeance ou de corps avec son ami, à l'intégrité physique d'autrui et l'a menacé de mort. Il se montre incapable de contrôler son agressivité. Sa situation personnelle ne saurait justifier de tels débordements et il reste libre d'adopter un comportement conforme au droit et respectueux de la santé d'autrui. Sa collaboration à l'enquête a été mauvaise, contestant encore jusqu'en phase d'appel sa participation à l'agression du 1___ mars 2010, nonobstant les éléments de preuve pesant à son encontre. Il n'a ainsi toujours pas pris conscience de la gravité de ses agissements, se montrant hermétique à toute forme critique s'agissant de son comportement. Ses déclarations devant le Tribunal de police, selon lesquelles il ne considérait pas avoir un problème de violence tout en admettant avoir le "sang chaud", proférer des menaces et "dire des conneries", propos qu'il ne pensait toutefois pas et qu'il regrettait sitôt prononcés, viennent appuyer ce qui précède. Il y a concours d'infractions. Ses antécédents, très mauvais et spécifiques avant et après les faits de violence, objets de la présente procédure, démontrent qu'il n'a que peu progressé durant ces dernières années, ses projets d'avenir restant pour le moins vagues. En fixant la peine, le Tribunal de police a, à juste titre, écarté la circonstance atténuante de l'art. 48 let. d CP. Bien que l'intervention de la prescription en mars 2017, permette désormais son application, force est de constater que l'appelant ne s'est pas bien comporté dans l'intervalle, cumulant deux condamnations pour des faits de violence depuis l'agression de mars 2010. A l'inverse, en arrêtant la quotité de la peine à 50 jours-amende, le juge de première instance a d'ores et déjà tenu compte d'une violation du principe de célérité et atténué la peine en conséquence, de même que du fait que la peine prononcée dans cette procédure est complémentaire à celle du Ministère public du ___ juillet 2014. La peine prononcée par la CPAR doit par contre tenir compte du classement de l'infraction de dommages à la propriété, de sorte qu'elle sera ramenée à 45 jours- amende, entièrement compensée par la détention avant jugement, étant relevé que l'infraction de dommages à la propriété est en l'espèce marginale par rapport à des des lésions corporelles simples avec menaces.</w:t>
      </w:r>
    </w:p>
    <w:p>
      <w:r>
        <w:t>- 22/30 - P/8424/2010 Le montant du jour amende, au demeurant non discuté en appel, est conforme à la capacité financière de l'appelant et sera confirmé. Le refus d'octroyer le sursis à l'appelant est justifié eu égard à ses antécédents. La renonciation à révoquer le sursis octroyé le ___ février 2009 par le Tribunal de police reste acquis à l'appelant (art. 391 al. 2 CPP). 5.2.2. Comme déjà relevé, la faute de l'appelant C______ est plus importante dans la mesure où il s'en est pris sans scrupules à l'intégrité physique et à la liberté du plaignant, en pleine journée, dans la rue, préférant régler par la violence d'anciens litiges au motif futile que par le dialogue, sur fond d'anciennes rivalités de bandes. Ce comportement démontre son incapacité à maîtriser son impulsivité et son agressivité. Rien dans sa situation personnelle ne commandait qu'il agisse ainsi. S'il a reconnu avoir assené des coups à la victime, ne pouvant au demeurant dire le contraire du fait des témoignages recueillis et du certificat médical produit, il a jusqu'en appel contesté ce qui pouvait encore l'être, à savoir les menaces. Il a en outre cherché en vain à disculper son comparse, préférant le soutenir de par leur lien d'amitié que de faire face à leur responsabilité commune. Le juge de première instance a à son égard déjà tenu compte des deux facteurs d'atténuation de la peine plaidés en appel que sont la circonstance atténuante de l'art. 48 let. d CP et la violation du principe de célérité, ce qui a pour effet de rendre la peine prononcée relativement clémente pour des faits de violence caractérisés. La peine pécuniaire de 30 jours-amende sous déduction de 30 jours-amende correspondant à 30 jours de détention avant jugement, sera donc confirmée, celle-ci étant pleinement en adéquation avec les éléments de la procédure et la situation personnelle de l'appelant, de même que le montant du jour-amende arrêté à CHF 40.- par le premier juge et non remis en cause en appel, ainsi que le sursis, qui demeure acquis à l'appelant (art. 391 al. 2 CPP).</w:t>
      </w:r>
    </w:p>
    <w:p>
      <w:r>
        <w:rPr>
          <w:b/>
        </w:rPr>
        <w:t>E. 6</w:t>
      </w:r>
    </w:p>
    <w:p>
      <w:r>
        <w:t>6.1.1. A teneur de l'art. 429 al. 1 CPP, s'il bénéficie d'un acquittement total ou partiel, le prévenu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- 23/30 - P/8424/2010 Conformément aux principes généraux, la preuve de l'existence du dommage, son ampleur et sa relation de causalité adéquate avec la poursuite pénale introduite à tort incombent au requérant (ATF 135 IV 43 consid. 4.1 p. 47 ; ATF 117 IV 209 consid. 4b p. 218 ; arrêt du Tribunal fédéral 6B_596/2007 du 11 mars 2008 consid. 2.2). 6.1.2. La détention avant jugement au sens de l'art. 110 al. 4 CP constitue une mesure de contrainte de nature procédurale destinée notamment à garantir le bon déroulement de l'enquête pénale (Y. JEANNERET, Commentaire romand, Code pénal I, art. 1-110 CP, ad art. 51 CP, no. 1). L'art. 51 CP prévoit d'imputer sur la peine les jours de détentions avant jugement subis par l'auteur dans le cadre de l'affaire qui vient d'être jugée ou d'une autre procédure. 6.1.3. L'art. 51 CP impose au juge d'imputer la durée de la détention avant jugement sur la sanction infligée. La privation de liberté à subir doit toujours être compensée avec celle déjà subie, pour autant que cela soit possible (ATF 133 IV 150 consid. 5.1.1 p. 155). L'art. 431 al. 2 CPP énonce d'ailleurs qu'une détention avant jugement dûment autorisée n'est indemnisée que si elle ne peut pas être imputée sur les sanctions prononcées à raison d'autres infractions, et le prévenu doit se le laisser opposer (arrêt du Tribunal fédéral 6B_169/2012 du 25 juin 2012 consid. 6). En d'autres termes, l'imputation, tant qu'elle reste possible, l'emporte sur l'indemnisation (Message relatif à l'unification du droit de la procédure pénale (CPP) du 21 décembre 2005, FF 2006 p. 1314 ; R. ROTH / L. MOREILLON (éds), Code pénal I : art. 1- 100 CP, Bâle 2009, n. 9 ad art. 51), et le prévenu n'a pas le choix entre l'une ou l'autre (arrêts du Tribunal fédéral 6B_169/2012 du 25 juin 2012 c. 6 ; 1B_179/2011 du 17 juin 2011 c. 4.2 et les références citées ; 6B_84/2014 du 13 août 2014 c. 5.1 ; ACPR/409/2013 du 29 août 2013). 6.1.4. La jurisprudence a clarifié le mode de réparation de l'atteinte subie par le prévenu, finalement acquitté ou bénéficiant d'un classement (partiel ou total), du fait de la privation de liberté par suite d'une détention avant jugement. Il en ressort que l'art. 51 CP l'emporte sur l'art. 429 al. 1 let. c CPP, de sorte que le juge doit prioritairement imputer les jours de détention avant jugement sur la peine prononcée. L'indemnisation n'intervient que dans la mesure où ces jours de détention ne peuvent plus faire l'objet d'une imputation. L'imputation de la détention avant jugement concerne aussi bien les peines pécuniaires que les peines privatives de liberté, assorties ou non du sursis. Cela vaut également pour le travail d'intérêt général (arrêt 6B_558/2013 13 décembre 2013 c.</w:t>
      </w:r>
    </w:p>
    <w:p>
      <w:r>
        <w:rPr>
          <w:b/>
        </w:rPr>
        <w:t>E. 6.2</w:t>
      </w:r>
    </w:p>
    <w:p>
      <w:r>
        <w:t>En l'espèce il convient d'imputer les jours de détention avant jugement subie par les deux appelants dans la présente procédure sur les peines respectivement prononcées de sorte que la voie à une quelconque indemnisation ne leur est pas ouverte et que leurs prétentions en indemnisation fondées sur l'art. 429 al. 1 let. c CPP doivent être rejetées.</w:t>
      </w:r>
    </w:p>
    <w:p>
      <w:r>
        <w:rPr>
          <w:b/>
        </w:rPr>
        <w:t>E. 7.1</w:t>
      </w:r>
    </w:p>
    <w:p>
      <w:r>
        <w:t>L'art. 126 al. 2 CPP prévoit que le juge pénal renvoie la partie plaignante à agir par la voie civile lorsque la procédure pénale est classée ou close par la procédure de l'ordonnance pénale (let. c). Dans le cas particulier de la procédure en raison de la prescription de l'action pénale, la procédure adhésive ne peut pas être examinée. Les conclusions civiles ne doivent partant pas être rejetées, mais il n'est pas entré en matière à leur sujet, ce qui revient à un renvoi au juge civil au sens de l'art. 126 CPP (L. MOREILLON / A. PAREIN-REYMOND, CPP, Code de procédure pénale, Bâle 2013, n. 11 ad art. 126 al. 2 CPP ; arrêt du Tribunal fédéral 6B_227/2012 du 2 mai 2012).</w:t>
      </w:r>
    </w:p>
    <w:p>
      <w:r>
        <w:rPr>
          <w:b/>
        </w:rPr>
        <w:t>E. 7.2</w:t>
      </w:r>
    </w:p>
    <w:p>
      <w:r>
        <w:t>Dans la mesure où la contravention de dommages à la propriété est classée du fait de sa prescription, en relation avec la plainte déposée par l'Etat de Genève, cette partie plaignante sera renvoyée à agir par la voie civile s'agissant de ses prétentions à l'égard de l'appelant A______, si elle estime y être fondée. Le jugement de première instance sera réformé sur ce point.</w:t>
      </w:r>
    </w:p>
    <w:p>
      <w:r>
        <w:rPr>
          <w:b/>
        </w:rPr>
        <w:t>E. 8</w:t>
      </w:r>
    </w:p>
    <w:p>
      <w:r>
        <w:t>L'appelant C______, qui succombe entièrement, supportera les 2/3 des frais de la procédure envers l'État comprenant un émolument de CHF 3'000.- (art. 428 CPP).</w:t>
      </w:r>
    </w:p>
    <w:p>
      <w:r>
        <w:t>L'appelant A______, qui succombe pour l'essentiel, en supportera le 1/3. Dans la mesure où son succès en appel n'est que marginal, la CPAR ne reverra pas la quotité de sa participation aux frais de la procédure de première instance.</w:t>
      </w:r>
    </w:p>
    <w:p>
      <w:r>
        <w:t>- 25/30 - P/8424/2010</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9.1.2.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w:t>
      </w:r>
    </w:p>
    <w:p>
      <w:r>
        <w:t>- 26/30 - P/8424/2010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9.1.3.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9.2.1. En l'espèce, Me B______ a produit un état de frais pour 7h30' d'activité déployée du 18 mai au 28 septembre 2015.</w:t>
      </w:r>
    </w:p>
    <w:p>
      <w:r>
        <w:t>- 27/30 - P/8424/2010 Il convient d'en soustraire 30 minutes pour les postes "déclaration" et "déclaration d'appel motivé", compris dans le forfait pour activité diverses. Pour le surplus, l'activité déployée selon l'état de frais produit par le défenseur d'office de A______ paraît adéquat et conforme aux principes qui précèdent, de sorte que l'indemnité de CHF 1'663.20 correspondant à 7 heures d'activité au tarif de CHF 200.-/heure plus la majoration forfaitaire de 10%, vu l'ampleur de l'activité déployée en première instance, et l'équivalent de la TVA au taux de 8% de CHF 123.20, sera allouée à Me B______. 9.2.2. Me D______ a adressé à la CPAR un état de frais pour 13h40' d'activité déployée du 12 mai au 25 août 2015. Conformément aux principes qui précèdent, il y a lieu de retrancher dudit état de frais les éléments suivants : - 1h25' pour les postes "rédaction annonce d'appel", "déclaration d'appel" et "reçu Ordonnance, lecture", des 13 mai, 2 juin et 17 août 2015, puisque compris dans le forfait activités diverses ; - 2h pour le poste "recherches droit", aucune question juridique d'une difficulté particulière ne s'étant posée ; - les postes "Rédaction mémoire d'appel" et "suite correction appel" seront ramenés à la durée de 4h, amplement suffisante pour la rédaction de 6 pages de texte reprenant l'argumentation développée en première instance. Une indemnité de CHF 1'425.60 correspondant à 6 heures d'activité au tarif de CHF 200.-/heure plus la majoration forfaitaire de 10%, vu l'ampleur de l'activité déployée en première instance, et l'équivalent de la TVA au taux de 8% de CHF 105.60, sera allouée à Me D______. * * * * *</w:t>
      </w:r>
    </w:p>
    <w:p>
      <w:r>
        <w:t>- 28/30 - P/8424/2010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