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AARP/474/2015 vom 19. November 2015</w:t>
      </w:r>
    </w:p>
    <w:p>
      <w:r>
        <w:t>GE Cour de justice, 2015-11-19, FR</w:t>
      </w:r>
    </w:p>
    <w:p>
      <w:r>
        <w:rPr>
          <w:b/>
        </w:rPr>
        <w:t xml:space="preserve">Quelle: </w:t>
      </w:r>
      <w:r>
        <w:t>https://mcp.opencaselaw.ch/entscheid/ge_gerichte_AARP_474_2015</w:t>
      </w:r>
    </w:p>
    <w:p>
      <w:r>
        <w:t>FR: GE_GERICHTE AARP/474/2015 du 19 novembre 2015</w:t>
      </w:r>
    </w:p>
    <w:p>
      <w:r>
        <w:t>IT: GE_GERICHTE AARP/474/2015 del 19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w:t>
      </w:r>
    </w:p>
    <w:p>
      <w:r>
        <w:t>- 12/25 - P/7735/2010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vise un feu d'une telle ampleur qu'il ne peut plus être éteint par celui qui l'a allumé (ATF 117 IV 285 consid. 2a p. 285 ; arrêt du Tribunal fédéral 6B_1208/2014 du 2 avril 2015 consid. 2.1).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(ATF 129 IV 276 p. 280 s. ; ATF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(ATF 117 IV 285 consid. 2a p. 286 ; arrêt du Tribunal fédéral 6B_1208/2014 du 2 avril 2015 consid. 2.1). Il y a danger collectif lorsqu'existe le danger que le feu se propage (arrêt du Tribunal fédéral 6B_834/2008 du 20 janvier 2009 consid. 2.1). Du point de vue subjectif, l'infraction est intentionnelle, le dol éventuel étant suffisant. Il y a dol éventuel lorsque l'auteur, qui ne veut pas le résultat dommageable pour lui-même, envisage le résultat de son acte comme possible et l'accepte au cas où il se produirait (ATF 135 IV 156 consid. 2.3.2 ; ATF 134 IV 26 consid. 3.2.2 ; ATF 133 IV 9 consid. 4.1 p. 579 ; ATF 131 IV 1 consid. 2.2 p. 4 s. ; ATF 130 IV 58 consid. 8.2 p. 61).</w:t>
      </w:r>
    </w:p>
    <w:p>
      <w:r>
        <w:rPr>
          <w:b/>
        </w:rPr>
        <w:t>E. 2.3</w:t>
      </w:r>
    </w:p>
    <w:p>
      <w:r>
        <w:t>En l'espèce, l'appelant A______, allant crescendo dans ses aveux, au fur et à mesure de sa confrontation aux éléments d'enquête, dont les bandes de vidéo- surveillance et la découverte chez lui de la veste apparaissant sur ces images,</w:t>
      </w:r>
    </w:p>
    <w:p>
      <w:r>
        <w:t>- 13/25 - P/7735/2010 s'agissant du cas du 3___ août 2010, ne conteste pas sa culpabilité pour les feux boutés les 2___ mai 2010 et 3___ août 2010 dans les 1er et 2ème sous-sols des allées 3___, 4___ et 1___ des immeubles sis chemin C______ à D______. Il a expliqué avoir agi pour faire réagir la régie de l'immeuble pour les troubles causés par des jeunes dans les sous-sols. S'agissant des feux boutés le 1___ avril 2010 au petit matin, à des papiers dans une poubelle du 2ème sous-sol de l'immeuble sis 1___, chemin C______, peu avant 5h10, à teneur de l'appel passé par une témoin au SIS, à des palettes en bois et des containers de récupération se trouvant devant le magasin L______ AG sis au numéro 2___ de ce même chemin, l'appelant A______ a donné au fil de l'enquête plusieurs versions de son emploi du temps. Confronté aux éléments de téléphonie mobile, dont l'appel passé à 4h07 à la société de taxi X______ SA, ayant activé une borne téléphonique à Y______, l'appelant a, nonobstant une prétendue massive ingestion d'alcool avant les faits, donné une description détaillée de son emploi du temps dès 22h30, incluant la manière et les circonstances dans lesquelles il avait mis le feu à des cartons dépassant de bacs en bois situés devant le magasin sinistré. Il était aussi l'auteur du feu dans le deuxième sous-sol de son immeuble, qu'il avait allumé postérieurement. Ces aveux sont corroborés par l'appel fait à sa mère le 22 septembre 2010 durant lequel il lui a confié être l'auteur de l'incendie du magasin, ce qui a été confirmé par celle-ci. L'appelant a expliqué que le feu de poubelle visait une nouvelle fois à faire réagir la régie. Pour le magasin L______ AG, il n'avait pensé à rien au moment d'agir et ne pensait pas que son acte aurait eu autant de conséquences. Dans la mesure où l'appelant a, le lendemain de ces aveux circonstanciés, confirmé ses déclarations à l'Officier de police, il n'y a pas lieu d'interpréter ses dénégations subséquentes, respectivement la prétendue absence de souvenirs de cette nuit du 1___ avril 2010, autrement que comme une tactique aux fins d'échapper non seulement aux conséquences pénales de ses actes, mais également civiles au vu de l'ampleur colossale des dommages causés. Les témoignages recueillis oralement par la police ne sont d'aucun secours pour l'appelant, quand bien même deux d'entre évoquent la présence de deux à quatre personnes sur les lieux du sinistre, puisque l'incendie faisait alors déjà rage, ayant ainsi laissé le laps de temps nécessaire à l'auteur pour quitter les lieux et à des gens curieux de s'attarder sur place. Il en va de même du témoignage pouvant impliquer S______, en définitive mise en cause par un employé de L______ AG pour des vols à l'étalage et non l'incendie à teneur des éléments recueillis durant l'enquête. Enfin, puisque plaidé, la seule coupure de presse figurant à la procédure est sans pertinence sur l'implication du prévenu dans cet incendie et ne mentionne pas</w:t>
      </w:r>
    </w:p>
    <w:p>
      <w:r>
        <w:t>- 14/25 - P/7735/2010 d'autres incendies, que le feu de poubelle imputé à l'appelant, dans le quartier et à la même époque qui n'auraient pas été élucidés par la police. Les aveux de l'appelant, probants dans la mesure où ils contiennent des éléments de détail quant au modus operandi et aux raisons l'ayant poussé à agir sont corroborés par les éléments de téléphonie mobile et les déclarations des parents du prévenu, en particulier de sa mère comme relevé supra. Ils le sont également de par la proximité géographique et temporelle des feux boutés au petit matin du 1___ avril 2010, mais aussi les 2___ mai et 3___ août 2010, de la manière d'agir et du mobile, étant relevé que la société I______ SA gérait aussi l'immeuble abritant alors le magasin L______ AG, et constituent un faisceau d'indices convergents, de sorte que sa condamnation pour incendie sera confirmée pour les événements du 1___ avril 2010 au matin, étant rappelé que les infractions des 2___ mai 2010, 3___ août 2010 et 1___ avril 2010 s'agissant de la tentative d'incendie ne sont pas remises en cause au stade de l'appel. Le jugement de première instance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w:t>
      </w:r>
    </w:p>
    <w:p>
      <w:r>
        <w:t>- 15/25 - P/7735/2010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3.2</w:t>
      </w:r>
    </w:p>
    <w:p>
      <w:r>
        <w:t>En l'espèce, les juges de première instance ont adéquatement tenu compte de la grande gravité de la faute de l'appelant, qui s'en est pris à la sécurité et au patrimoine d'autrui, causant la mort de nombreux animaux, des dommages très importants et ayant pris le risque de créer un danger collectif. Son comportement a été très dangereux et s'est répété durant trois nuits sur quatre mois. Ses mobiles étaient futiles et davantage dictés par son confort personnel s'agissant de son souhait de voir la régie intervenir à l'encontre de jeunes stationnant dans les sous- sols des immeubles, ce qui est probablement aussi le cas pour l'acte perpétré au préjudice de L______ AG. Il y a lieu de tenir compte des antécédents de l'appelant, d'une collaboration fluctuante et globalement très moyenne durant l'enquête, d'un concours d'infractions, et, à sa décharge, des excuses et regrets exprimés, de la situation personnelle et familiale qui était la sienne au moment des faits, de son trouble de la personnalité, d'une responsabilité restreinte, du fait que trois des quatre incendies en sont restés au stade de la tentative, de la circonstance atténuante du long temps écoulé (art. 48 let. e CP) et d'une violation du principe de célérité, soit tous les éléments pertinents pour fixer une peine privative de liberté de 24 mois qui doit ainsi être confirmée. 3.3.1. Le sursis, acquis à l'appelant (art. 391 al. 2 CPP) et dont les conditions sont réalisées, sera confirmé. Reste à déterminer la quotité du délai d'épreuve et l'opportunité d'imposer une règle de conduite tendant au traitement de son addiction à l'alcool, étant précisé que l'appelant ne conteste pas le principe de l'instauration d'une assistance de probation, laquelle ne semble pas dénuée de pertinence et sera par conséquent confirmée. 3.3.2.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w:t>
      </w:r>
    </w:p>
    <w:p>
      <w:r>
        <w:t>- 16/25 - P/7735/2010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3e éd., Bâle 2013, n. 4 ad art. 44). 3.3.3. A teneur de l'art. 44 al. 2 CP, le juge peut ordonner une assistance de probation et imposer des règles de conduite pour la durée du délai d'épreuve en cas de suspension de totale ou partielle de l'exécution d'une peine. Les règles de conduite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 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5</w:t>
      </w:r>
    </w:p>
    <w:p>
      <w:r>
        <w:t>5.1.1.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w:t>
      </w:r>
    </w:p>
    <w:p>
      <w:r>
        <w:t>- 17/25 - P/7735/2010 du sursis (ATF 135 IV 180 consid. 2). Ce qui précède vaut également en cas de prononcé d'une mesure ambulatoire au sens de l'art. 63 CP (arrêt du Tribunal fédéral 6B_71/2012 du 21 juin 2012 consid. 6). 5.1.2.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5.1.3. Le juge n'est en principe pas lié par les conclusions d'une expertise judiciaire ; toutefois, s'il entend s'en écarter, il doit motiver sa décision et ne saurait sans motifs sérieux substituer son opinion à celle de l'expert (ATF 128 I 81 consid. 2; ATF 120 III 79 consid. 2c = JdT 1996 II 199 ; ATF 118 Ia 144 consid. 1c ; ATF 116 IV 273 ; ATF 107 IV 7 consid. 5 ; ATF 102 IV 225 consid. 7b ; ATF 101 IV 129 consid. 3a et les références citées ; voir aussi ATF 137 V 210 ; ATF 125 V 351 consid. 3b/bb ; ATF 122 V 157 consid. 1c). En d'autres termes, le juge qui ne suit pas les conclusions de l'expert n'enfreint pas l'art. 9 Cst. lorsque des circonstances bien établies viennent en ébranler sérieusement la crédibilité (ATF 136 IV 55 consid. 5.6 ; ATF 129 I 49 consid. 4 = JdT 2005 IV 141 ; ATF 128 I 81 précité ; ATF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ATF 101 Ib 405 consid. 3b/aa ; ATF 101 IV 129 consid. 3a in fine). Cela étant, ce n'est pas à l'expert, mais bien au juge qu'il incombe de résoudre les questions juridiques qui se posent dans le complexe de faits faisant l'objet de l'expertise (ATF 118 Ia 144 précité ; ATF 113 II 190 consid. II/1a ; ATF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w:t>
      </w:r>
    </w:p>
    <w:p>
      <w:r>
        <w:rPr>
          <w:b/>
        </w:rPr>
        <w:t>E. 5.2</w:t>
      </w:r>
    </w:p>
    <w:p>
      <w:r>
        <w:t>Afin de diminuer un risque de récidive qualifié de moyen à élevé tant que la dépendance à l'alcool sera présente, ledit risque étant susceptible de s'atténuer mais pas de s'annuler en cas d'abstinence totale, compte tenu de l'existence du trouble de la personnalité de l'appelant, l'expert a préconisé un traitement ambulatoire spécifique pour l'addiction à l'alcool, au sens de l'art. 63 CP. A teneur de l'expertise, ce traitement doit se poursuivre au-delà de l'obtention de l'abstinence.</w:t>
      </w:r>
    </w:p>
    <w:p>
      <w:r>
        <w:t>- 18/25 - P/7735/2010 La CPAR ne voit pas de raison de s'écarter des conclusions de l'expert tendant au suivi par l'appelant A______ d'une thérapie, laquelle a toutefois été ordonnée, à juste titre, par le Tribunal correctionnel en tant que règle de conduite. En effet, une mesure de traitement ambulatoire en application de l'art. 63 CP est exclue ipso jure et clairement incompatible avec la jurisprudence fédérale topique. Une telle thérapie s'impose, au vu des diverses dépendances à l'alcool, au cannabis, à l'héroïne et à la cocaïne, dont a souffert l'appelant depuis son adolescence, étant relevé les nombreuses et conséquentes rechutes, en particulier des consommations massives d'alcool. Ainsi, quand bien même l'appelant serait abstinent à toute substance toxique depuis environ cinq ans – ce qui n'est attesté par aucune pièce – la CPAR est d'avis que des rechutes sont à craindre, compte tenu du lourd traitement médicamenteux neuroleptique et antidépresseur que prend quotidiennement l'appelant, cela alors que le suivi médical au Portugal paraît plus que sommaire. L'expert a d'ailleurs tenu compte de cela en préconisant la poursuite d'un traitement précisément au-delà d'une éventuelle période d'abstinence, déjà initiée au moment de l'expertise. C'est dès lors à juste titre que les premiers juges ont ordonné un suivi au titre de règle de conduite, l'assortissant d'obligation de remise trimestrielles d'attestations en mains du Service d'application des peines et mesures et d'une assistance de probation, de sorte que le jugement querellé sera également confirmé sur ce point.</w:t>
      </w:r>
    </w:p>
    <w:p>
      <w:r>
        <w:rPr>
          <w:b/>
        </w:rPr>
        <w:t>E. 5.3</w:t>
      </w:r>
    </w:p>
    <w:p>
      <w:r>
        <w:t>Il reste à déterminer la durée du délai d'épreuve. Compte tenu des différents éléments du cas d'espèce, en particulier de la grande gravité des faits et du risque de récidive durant les années à venir, en l'absence du traitement préconisé par l'expert psychiatre, le délai d'épreuve arrêté à quatre ans par les premiers juges, associé à la règle de conduite, est de nature à exercer la pression nécessaire sur l'appelant A______ pour qu'il renonce à commettre de nouvelles infractions, ce d'autant plus qu'un traitement spécialisé contre les addictions, notamment à l'alcool, doit à l'évidence s'inscrire sur une longue durée, de sorte que la décision des premiers juges sera confirmée sur ce point également.</w:t>
      </w:r>
    </w:p>
    <w:p>
      <w:r>
        <w:rPr>
          <w:b/>
        </w:rPr>
        <w:t>E. 6</w:t>
      </w:r>
    </w:p>
    <w:p>
      <w:r>
        <w:t>6.1.1. En vertu de l'art. 126 al. 1 let. a CPP, le tribunal statue sur les prétentions civiles présentées lorsqu'il rend un verdict de culpabilité à l'encontre du prévenu.</w:t>
      </w:r>
    </w:p>
    <w:p>
      <w:r>
        <w:t>6.1.2. En qualité de partie plaignante, le lésé peut faire valoir des conclusions civiles déduites de l'infraction par adhésion à la procédure pénale (art. 122 al. 1 CPP). Dans la mesure du possible, la partie plaignante doit chiffrer ses conclusions civiles dans sa déclaration au sens de l'art. 119 CPP, les motiver par écrit et citer les moyens de preuve qu'elle entend invoquer (art. 123 al. 1 CPP). La constitution de partie plaignante devant être opérée avant la clôture de la procédure préliminaire (art. 118</w:t>
      </w:r>
    </w:p>
    <w:p>
      <w:r>
        <w:t>- 19/25 - P/7735/2010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 A. KUHN / Y. JEANNERET (éds), op. cit. ; M. NIGGLI / M. HEER / H. WIPRÄCHTIGER, op. cit., n. 2 ad art. 123). Le calcul et la motivation des conclusions civiles doivent être présentés au plus tard durant les plaidoiries (art. 123 al. 2 CPP) et ainsi le demandeur au civil - qui s'est formellement annoncé en respect des art. 118 et 119 CPP - bénéficie d'une certaine souplesse (A. KUHN / Y. JEANNERET (éds), op. cit., n. 13 ad art. 123 ; M. NIGGLI / M. HEER / H. WIPRÄCHTIGER, op. cit., n. 1 ad art. 123 ; arrêt du Tribunal fédéral 1B_254/2013 du 27 septembre 2013 consid. 2.1.2). Les conclusions civiles consistent principalement en des prétentions en dommages-intérêts (art. 41 ss de la loi fédérale du 30 mars 1911, complétant le Code civil suisse [CO, Code des obligations - RS 220]) et en réparation du tort moral (art. 47 et 49 CO) dirigées contre le prévenu (A. KUHN / Y. JEANNERET (éds), Commentaire romand : Code de procédure pénale suisse, Bâle 2011, n. 16 s. ad art. 122).</w:t>
      </w:r>
    </w:p>
    <w:p>
      <w:r>
        <w:t>6.1.3. L'art. 121 al. 2 CPP, qui fait partie de la section 3 du CPP, intitulée "Partie plaignante", prescrit que celui qui est subrogé par la loi aux droits du lésé n'est habilité qu'à introduire une action civile et ne peut se prévaloir que des droits de la procédure qui se rapportent directement aux conclusions civiles. Cette disposition règle le transfert de droits de procédure en faveur de personnes qui, sans être elles- mêmes des lésés, ont acquis de par la loi des droits à l'encontre de la personne poursuivie. Le législateur vise la figure juridique de la subrogation légale, à l'exclusion d'un transfert volontaire au sens de l'art. 164 CO, et se réfère à des tiers tels que l'État qui a versé des indemnités à la victime en application de la LAVI, ou encore l'assureur privé ou l'assureur accident étant intervenus en faveur du lésé en relation avec la commission de l'infraction notamment (ACPR/488/2012 du 13 novembre 2012 ; A. KUHN / Y. JEANNERET (éds), Commentaire romand : Code de procédure pénale suisse, Bâle 2011, n. 12 ad art. 121). Dans ces cas, les ayants droit peuvent faire valoir leurs conclusions civiles dans le cadre du procès pénal. Toutefois, ils ne jouissent que des droits de procédure nécessaires pour faire avaliser les conclusions civiles. Concrètement, cela signifie, par exemple, qu'ils ne peuvent consulter que les pièces qui leur sont nécessaires pour motiver l'action civile (Message relatif à l'unification du droit de la procédure pénale du 21 décembre 2005, FF 2006 p. 1151).</w:t>
      </w:r>
    </w:p>
    <w:p>
      <w:r>
        <w:rPr>
          <w:b/>
        </w:rPr>
        <w:t>E. 6.2</w:t>
      </w:r>
    </w:p>
    <w:p>
      <w:r>
        <w:t>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w:t>
      </w:r>
    </w:p>
    <w:p>
      <w:r>
        <w:t>- 20/25 - P/7735/2010 dommage (ATF 132 III 122). Le préjudice peut consister dans une diminution de l'actif, dans une augmentation du passif, dans une non-augmentation de l'actif ou dans une non-diminution du passif (ATF 133 III 462) ou dans le gain manqué (ATF 132 III 359). Le lésé peut prétendre au remboursement de l'ensemble des frais engagés par suite de la lésion, actuels ou futurs, lorsque ces derniers sont prévisibles. (F. WERRO, La responsabilité civile, Berne 2005, p. 252).</w:t>
      </w:r>
    </w:p>
    <w:p>
      <w:r>
        <w:rPr>
          <w:b/>
        </w:rPr>
        <w:t>E. 6.3</w:t>
      </w:r>
    </w:p>
    <w:p>
      <w:r>
        <w:t>En l'espèce, les parties plaignantes, par subrogation légale au sens de l'art. 72 al. 1 de la loi fédérale sur le contrat d'assurance du 2 avril 1908 (LCA - RS 221.229.1), demandent la réparation de leur dommage matériel, chiffré à CHF 1'899'110.50 par LA K______ SA et à CHF 377'116.- par la F______ SA. Nul doute qu'il existe en l'espèce un lien de causalité naturelle et adéquate entre les agissements du prévenu du 1___ avril 2010 au petit matin et les dommages allégués et chiffrés par chacune de ces parties plaignantes. A teneur des pièces produites, ces derniers consistent, d'une part pour K______ SA, assureur du magasin L______ AG, à rembourser les dégâts causés à la marchandise, dont des animaux ainsi qu'aux locaux détruits par le feu, et d'autre part pour la F______ SA, assureur du magasin J______ SA, à rembourser les frais de remise en état des locaux et une compensation pour perte d'exploitation suite aux dégâts causés par la suite. C'est ainsi à juste titre que les premiers juges ont condamné l'appelant au paiement de ces montants de sorte que leur décision sera confirmée.</w:t>
      </w:r>
    </w:p>
    <w:p>
      <w:r>
        <w:rPr>
          <w:b/>
        </w:rPr>
        <w:t>E. 6.4</w:t>
      </w:r>
    </w:p>
    <w:p>
      <w:r>
        <w:t>I______ SA ne se manifeste pour la première fois qu'en appel s'agissant du dommage allégué par la propriétaire des immeubles sis 1 à ___ chemin C______. A teneur des factures produites, il s'agit de travaux de rénovations intervenus au plus tard en septembre 2009 et, partant, sans lien apparent avec l'incendie du 1___ avril 2010, respectivement les tentatives pour lesquelles le jugement de première instance n'est pas remis en cause. En tout état, pour autant que ces pièces puissent être considérées comme des conclusions civiles motivées, elles seront rejetées pour cause de tardiveté.</w:t>
      </w:r>
    </w:p>
    <w:p>
      <w:r>
        <w:rPr>
          <w:b/>
        </w:rPr>
        <w:t>E. 7</w:t>
      </w:r>
    </w:p>
    <w:p>
      <w:r>
        <w:t>L'appelant, qui succombe, supportera les frais de la procédure envers l'État comprenant un émolument de CHF 2'000.- (art. 428 CPP).</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du 28 juillet 2010 (RAJ ; E 2 05.04) s'applique. Cette dernière disposition prescrit que l'indemnité due à l'avocat et au défenseur d'office en matière pénale est calculée selon le tarif horaire de CHF 200.-</w:t>
      </w:r>
    </w:p>
    <w:p>
      <w:r>
        <w:t>- 21/25 - P/7735/2010 pour un chef d'étude, débours de l'étude inclus, la TVA étant versée en sus si l'intéressé y est assujetti (art. 16 al. 1 RAJ ; arrêts du Tribunal fédéral 6B_486/2013 du 16 juillet 2013 consid. 4 et 6B_638/2012 du 10 décembre 2012 consid. 3.7). A teneur de la jurisprudence, ce qui est décisif pour fixer la rémunération de l'avocat, c'est le nombre d'heures nécessaires pour assurer la défense d'office du prévenu (arrêt du Tribunal fédéral 2C_509/2007 du 19 novembre 2007 consid. 4). Pour fixer cette indemnité, seules les heures nécessaires à la défense devant les juridictions cantonales sont retenues.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 arrêt du Tribunal fédéral 6B_856/2014 du 10 juillet 2015 consid. 2.3). En outre, le temps consacré à la procédure ne doit être pris en considération que dans la mesure où il apparaît raisonnablement nécessaire à l'accomplissement du mandat par un avocat expérimenté.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8.1.2.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- 22/25 - P/7735/2010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3___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8.1.3. Le temps consacré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 Il faut tenir compte, pour apprécier le temps adéquat pour la préparation de l'audience de jugement ou d'appel, des circonstances du cas, notamment du temps déjà précédemment passé sur le dossier AARP/198/2015 du 31 mars 2015 ; AARP/433/2014 du 7 octobre 2014). Selon l'art. 17 RAJ, l'état de frais doit détailler, par rubriques, les activités donnant lieu à indemnisation, avec indication du temps consacré, et les justificatifs doivent être joints. 8.1.4.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w:t>
      </w:r>
    </w:p>
    <w:p>
      <w:r>
        <w:t>- 23/25 - P/7735/2010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à Quidort" ou "Bel-Air à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8.2</w:t>
      </w:r>
    </w:p>
    <w:p>
      <w:r>
        <w:t>En l'espèce, Me E______ a été nommée défenseur d'office de l'appelant le 30 avril 2014. Elle a présenté une note d'honoraires correspondant à 10h20' d'activité déployée en appel, pour un total de CHF 2'678.40, forfait de 20% et TVA compris. Le poste "procédure" totalisant 5h20' d'activité sera ramené à 3h30', dans la mesure où Me E______ avait une connaissance suffisamment étendue du dossier compte tenu de sa participation à la procédure de première instance et l'argumentation de la défense y étant identique. Enfin, la durée de l'audience sera ramenée à 1h, déplacement en sus (CHF 50.-). En conclusion, l'indemnité sera arrêtée à CHF 2'008.80 correspondant à 7h30' d'activité au tarif de CHF 200.-/heure, un déplacement à CHF 50.-, la majoration forfaitaire de 20% (CHF 310.-) et l'équivalent de la TVA au taux de 8% (CHF 148.80). * * * * *</w:t>
      </w:r>
    </w:p>
    <w:p>
      <w:r>
        <w:t>- 24/25 - P/7735/2010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