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AARP/472/2016 vom 23. November 2016</w:t>
      </w:r>
    </w:p>
    <w:p>
      <w:r>
        <w:t>GE Cour de justice, 2016-11-23, FR</w:t>
      </w:r>
    </w:p>
    <w:p>
      <w:r>
        <w:rPr>
          <w:b/>
        </w:rPr>
        <w:t xml:space="preserve">Quelle: </w:t>
      </w:r>
      <w:r>
        <w:t>https://mcp.opencaselaw.ch/entscheid/ge_gerichte_AARP_472_2016</w:t>
      </w:r>
    </w:p>
    <w:p>
      <w:r>
        <w:t>FR: GE_GERICHTE AARP/472/2016 du 23 novembre 2016</w:t>
      </w:r>
    </w:p>
    <w:p>
      <w:r>
        <w:t>IT: GE_GERICHTE AARP/472/2016 del 23 novembre 2016</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w:t>
      </w:r>
    </w:p>
    <w:p>
      <w:r>
        <w:t>- 9/22 - P/9182/2012 savoir notamment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w:t>
      </w:r>
    </w:p>
    <w:p>
      <w:r>
        <w:t>2.2.1. L'art. 133 al. 1 CP réprime le comportement de celui qui aura pris part à une rixe ayant entraîné la mort d'une personne ou une lésion corporelle.</w:t>
      </w:r>
    </w:p>
    <w:p>
      <w:r>
        <w:t>La rixe constitue une altercation physique entre au minimum trois protagonistes qui y participent activement. La notion de participation doit être comprise dans un sens</w:t>
      </w:r>
    </w:p>
    <w:p>
      <w:r>
        <w:t>- 10/22 - P/9182/2012 large. Il faut ainsi considérer comme un participant celui qui frappe un autre protagoniste, soit toute personne qui prend une part active à la bagarre en se livrant elle-même à un acte de violence (ATF 131 IV 150 consid. 2 ; 106 IV 246 consid. 3e ; arrêt du Tribunal fédéral 6B_1154/2014 du 31 mai 2016 consid. 1.1).</w:t>
      </w:r>
    </w:p>
    <w:p>
      <w:r>
        <w:t>La rixe n'est punissable en tant que telle que si la bagarre a entraîné la mort d'une personne ou des lésions corporelles. Pour autant, le résultat préjudiciable ne constitue pas un élément objectif de l'infraction, mais une condition objective de punissabilité sur laquelle ne doit pas nécessairement porter l'intention (ATF 106 IV 246 consid. 3f).</w:t>
      </w:r>
    </w:p>
    <w:p>
      <w:r>
        <w:t>Il convient donc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à savoir le décès ou la lésion corporelle causés à l'un des participants, peut être sanctionné en application de l'art. 133 CP, si sa participation antérieure a stimulé la combativité des assistants de telle sorte que le danger accru auquel ils étaient exposés s'est prolongé bien au-delà du temps de participation de chacun séparément (ATF 106 IV 246 consid. 3d p. 251).</w:t>
      </w:r>
    </w:p>
    <w:p>
      <w:r>
        <w:t>2.2.2. En tant que l'art. 133 CP réprime la participation à la rixe pour elle-même, et non la commission de lésions corporelles, elle ne vise pas, sous tous ses aspects, l'acte de celui qui, dans le cadre d'une rixe, porte simultanément atteinte à la vie ou à l'intégrité corporelle d'un autre participant ou d'un tiers. Cette disposition entre ainsi en concours idéal avec les art. 111 ss CP ou 122 ss CP et l'art. 49 al. 1 CP est donc applicable (arrêt du Tribunal fédéral 6B_111/2009 du 16 juillet 2009 consid. 1.2 et les références citées).</w:t>
      </w:r>
    </w:p>
    <w:p>
      <w:r>
        <w:t>2.2.3. L'art. 133 al. 2 CP prévoit un fait justificatif spécifique en précisant que l'auteur qui n'accepte pas le combat et se limite à repousser l'attaque, à défendre autrui ou à séparer les combattants n'est pas punissable (ATF 131 IV 150 consid. 2.1). Dans son message du 26 juin 1985 concernant la modification du code pénal, le Conseil fédéral a relevé que la disposition afférente à la non-punissabilité (art. 133 al. 2 CP) pouvait paraître superflue au regard de l'ancien art. 33 CP concernant la légitime défense, mais qu'elle avait le mérite de montrer clairement qu'un tel comportement ne réunissait pas les éléments constitutifs de l'infraction et n'était de ce seul fait pas punissable, sans qu'il fût nécessaire d'invoquer un fait justificatif (FF 1985 II 1054).</w:t>
      </w:r>
    </w:p>
    <w:p>
      <w:r>
        <w:t>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w:t>
      </w:r>
    </w:p>
    <w:p>
      <w:r>
        <w:t>- 11/22 - P/9182/2012 provoque ni n'alimente le combat d'une quelconque manière. Il n'augmente pas les risques propres à la rixe, voire cherche à les éliminer (ATF 131 IV 150 consid. 2.1.2 p. 153). Du moment où la loi accorde l'impunité à celui qui s'est borné à se défendre, elle admet qu'il est aussi un participant au sens de l'art. 133 CP (ATF 106 IV 246 consid. 3e).</w:t>
      </w:r>
    </w:p>
    <w:p>
      <w:r>
        <w:t>2.2.4. L'art. 133 al. 2 CP n'est toutefois pas applicable lorsque l'auteur va au-delà de ce qui est strictement nécessaire dans une telle optique (arrêt du Tribunal fédéral 6S.349/2005 consid. 2.1 du 27 octobre 2005). En effet, celui qui repousse une attaque, mais dépasse les limites de la légitime défense se rend coupable de lésions corporelles ou d'homicide (M. NIGGLI / H. WIPRÄCHTIGER, Strafrecht II, Basler Kommentar, Bâle 2013, n. 20 ad art. 133). Dans ce cas, il pourra bénéficier d'une atténuation de peine, à moins que cet excès ne provienne d'un état excusable d'excitation ou de saisissement causé par l'attaque (AARP/290/2016 consid. 4.2.3 ; ATF 104 IV 53 consid. 2a).</w:t>
      </w:r>
    </w:p>
    <w:p>
      <w:r>
        <w:t>2.2.5.1. En l'espèce, le 23 juin 2012, peu après minuit, une bagarre a éclaté entre un groupe de "punks" et trois "skins", dont la seule présence à un concert de musique alternative a suffi à causer un important mouvement de foule et à générer une grande tension.</w:t>
      </w:r>
    </w:p>
    <w:p>
      <w:r>
        <w:t>2.2.5.2. L'appelant A______ soutient qu'il a été victime d'une attaque et s'est limité à se défendre, alors qu'il était aux prises d'une dizaine de "punks" qui le rouaient de coups au moyen de leurs ceintures triplex.</w:t>
      </w:r>
    </w:p>
    <w:p>
      <w:r>
        <w:t>Il ressort toutefois de la procédure que lorsqu'ils sont arrivés sur la scène "PTR", cet appelant et ses amis ont constaté qu'ils se trouvaient au milieu d'un concert "punk", auquel assistaient de nombreux adeptes de cette musique, à l'allure reconnaissable.</w:t>
      </w:r>
    </w:p>
    <w:p>
      <w:r>
        <w:t>L'appelant A______, qui a fourni une description teintée de mépris du public du concert, savait pertinemment qu'en tant que sympathisant d'un mouvement antagoniste, il pouvait susciter, par sa seule présence, des réactions violentes, surtout que l'ami qui l'accompagnait était apparemment connu pour ses idées extrémistes et sa dangerosité. Ce dernier l'a d'ailleurs averti que la tension était perceptible, l'invitant à partir, de sorte que l'appelant A______ ne pouvait ignorer que sa présence était ressentie comme une forme de provocation.</w:t>
      </w:r>
    </w:p>
    <w:p>
      <w:r>
        <w:t>Dans ce contexte particulier, l'appelant A______ est resté sur les lieux et a pris une part active à la bagarre, en assénant des coups de poings autour de lui, alors qu'il disposait pourtant d'autres alternatives moins dommageables - comme par exemple la fuite, à l'instar de ses deux camarades.</w:t>
      </w:r>
    </w:p>
    <w:p>
      <w:r>
        <w:t>Avec le premier juge, il convient ainsi de retenir que l'appelant A______ n'a pas été victime d'une agression mais a participé à une rixe, dont il a été l'un des éléments</w:t>
      </w:r>
    </w:p>
    <w:p>
      <w:r>
        <w:t>- 12/22 - P/9182/2012 déclencheurs, de sorte qu'il ne saurait bénéficier de l'art. 133 al. 2 CP. Le verdict de culpabilité de ce chef d'accusation sera donc confirmé.</w:t>
      </w:r>
    </w:p>
    <w:p>
      <w:r>
        <w:t>2.2.5.3. L'appelant B______ soutient qu'il s'est retrouvé malgré lui au milieu de la bagarre en suivant un mouvement de foule et qu'il n'aurait eu d'autre solution que de se défendre, ainsi que ses amis.</w:t>
      </w:r>
    </w:p>
    <w:p>
      <w:r>
        <w:t>Cet appelant a toutefois admis qu'il s'était volontairement joint au groupe de "punks" qui s'était précipité sur la butte surplombant la scène, dès qu'il avait eu connaissance de la présence de trois "skins" à cet endroit. Il n'a donc pas été "happé" par un mouvement de foule. Par son comportement actif et hostile, cet appelant a contribué à envenimer une situation déjà tendue et favorisé l'éclatement de la rixe.</w:t>
      </w:r>
    </w:p>
    <w:p>
      <w:r>
        <w:t>Il est en outre avéré que l'appelant B______ a donné des coups de poings à l'appelant A______, et ce alors que le groupe auquel il appartenait était, dès le départ, en supériorité numérique, surtout que deux des trois "skins" ont rapidement quitté les lieux en courant. Dans ces conditions, cet appelant n'était pas en danger et n'avait pas à se défendre, ni à défendre ses amis, qui se battaient avec des objets métalliques et n'avaient nullement besoin de son aide.</w:t>
      </w:r>
    </w:p>
    <w:p>
      <w:r>
        <w:t>Enfin, il est constant que l'appelant B______ s'est battu avec l'appelant A______ avant d'être blessé au ventre et d'être évacué des lieux vu son état, de sorte que les coups de poings qu'il a assénés n'étaient pas une réaction à l'attaque au couteau.</w:t>
      </w:r>
    </w:p>
    <w:p>
      <w:r>
        <w:t>Par conséquent, cet appelant a aussi eu une part active dans la rixe et ne saurait bénéficier des conditions de l'art. 133 al. 2 CP.</w:t>
      </w:r>
    </w:p>
    <w:p>
      <w:r>
        <w:t>2.3.1. A teneur de l'art. 122 CP, une lésion corporelle est grave notamment lorsque la victime a été blessée de façon à mettre sa vie en danger (al. 1) ou encore lorsqu'un organe important a été mutilé (al. 2). Il s'agit d'une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"blessé une personne de façon à mettre sa vie en danger".</w:t>
      </w:r>
    </w:p>
    <w:p>
      <w:r>
        <w:t>La mise en danger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109 IV 18 consid. 2c). Pour trancher la question, il ne faut pas analyser le comportement dangereux adopté par l'auteur de la blessure, comme en cas</w:t>
      </w:r>
    </w:p>
    <w:p>
      <w:r>
        <w:t>- 13/22 - P/9182/2012 de mise en danger de la vie d'autrui (art. 129 CP), mais bien la nature de la blessure effectivement causée (ATF 124 IV 53 consid. 2).</w:t>
      </w:r>
    </w:p>
    <w:p>
      <w:r>
        <w:t>La tentative par dol éventuel de causer des lésions corporelles graves prime les lésions corporelles simples réalisées (arrêt du Tribunal fédéral 6B_954/2010 du 10 mars 2011 consid. 3.4 ; M. NIGGLI / M. HEER / H. WIPRÄCHTIGER, Schweizerische Strafprozessordnung - Schweizerische Jugendstrafprozessordnung, Basler Kommentar StPO/JStPO, Bâle 2011, n. 28 ad art. 122).</w:t>
      </w:r>
    </w:p>
    <w:p>
      <w:r>
        <w:t>2.3.2. Aux termes de l'art. 12 al. 2 CP, agit intentionnellement quiconque commet un crime ou un délit avec conscience et volonté. L'auteur agit déjà intentionnellement lorsqu'il tient pour possible la réalisation de l'infraction et l'accepte au cas où elle se produirait.</w:t>
      </w:r>
    </w:p>
    <w:p>
      <w:r>
        <w:rPr>
          <w:b/>
        </w:rPr>
        <w:t>E. 2.4</w:t>
      </w:r>
    </w:p>
    <w:p>
      <w:r>
        <w:t>Il y a dol éventuel lorsque l'auteur envisage le résultat illicite, mais agit néanmoins, même s'il ne le souhaite pas, parce qu'il s'en accommode pour le cas où il se produirait (ATF 135 IV 152 consid. 2.3.2 ; ATF 134 IV 26 consid. 3.2.2 et 3.2.4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w:t>
      </w:r>
    </w:p>
    <w:p>
      <w:r>
        <w:rPr>
          <w:b/>
        </w:rPr>
        <w:t>E. 2.5</w:t>
      </w:r>
    </w:p>
    <w:p>
      <w:r>
        <w:t>Selon l'art. 15 CP, quiconque, de manière contraire au droit, est attaqué ou menacé d'une attaque imminente a le droit de repousser l'attaque par des moyens proportionnés aux circonstances.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 arrêt du Tribunal fédéral 6B_889/2013 du 17 février 2014 consid. 2.1).</w:t>
      </w:r>
    </w:p>
    <w:p>
      <w:r>
        <w:rPr>
          <w:b/>
        </w:rPr>
        <w:t>E. 2.6</w:t>
      </w:r>
    </w:p>
    <w:p>
      <w:r>
        <w:t>Si celui qui repousse une attaque a excédé les bornes de la légitime défense, le juge atténue la peine (art. 16 al. 1 CP). L'auteur n'encourt toutefois aucune peine si cet excès provient d'un état excusable d'excitation ou de saisissement causé par l'attaque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w:t>
      </w:r>
    </w:p>
    <w:p>
      <w:r>
        <w:t>- 14/22 - P/9182/2012 fédéral 6B_65/2011 du 8 septembre 2011 consid. 3.1). Celui qui provoque fautivement l'attaque ne peut se prévaloir d'un état d'excitation excusable (ATF 109 IV 5 consid. 3).</w:t>
      </w:r>
    </w:p>
    <w:p>
      <w:r>
        <w:t>2.7.1. En l'espèce, la CPAR a acquis la conviction que c'est l'appelant A______ qui a asséné les coups de couteau à l'appelant B______ au cours de la bagarre. Celui-là avait un couteau sur lui le soir des faits et a mimé, après-coup, la scène de l'agression à ses amis, ainsi que l'a notamment confirmé le témoin E______, qui n'avait aucun intérêt à l'accabler, s'agissant d'un membre de son groupe. La présence du sang de l'appelant B______ sur le t-shirt porté par l'appelant A______ corrobore cette appréciation.</w:t>
      </w:r>
    </w:p>
    <w:p>
      <w:r>
        <w:t>En faisant usage d'un couteau alors qu'il se battait en corps à corps avec l'appelant B______, l'appelant A______ a, à tout le moins, envisagé et accepté de porter atteinte à l'intégrité corporelle de ce dernier et de provoquer des lésions corporelles graves, vu la zone atteinte par les coups, à savoir le ventre. Il sera donc reconnu coupable de tentative de lésions corporelles graves.</w:t>
      </w:r>
    </w:p>
    <w:p>
      <w:r>
        <w:t>Cette qualification juridique prime celle de lésions corporelles simples consommées, de sorte que le verdict de culpabilité sera réformé en tant qu'il retient les deux infractions.</w:t>
      </w:r>
    </w:p>
    <w:p>
      <w:r>
        <w:t>2.7.2. Même si la chronologie exacte n'a pas pu être établie, il apparaît que l'appelant A______ a sorti son couteau lorsqu'il était désormais seul et attaqué violemment, notamment à la tête, au moyen d'objets métalliques. La riposte au moyen d'un couteau apparaît ainsi comme une réaction, certes disproportionnée, à l'attaque subie, même si précédemment provoquée.</w:t>
      </w:r>
    </w:p>
    <w:p>
      <w:r>
        <w:t>L'appelant A______ a ainsi agi dans un état de légitime défense excessive au sens de l'art. 16 al. 1 CP, ce qui a pour effet de diminuer sa peine.</w:t>
      </w:r>
    </w:p>
    <w:p>
      <w:r>
        <w:rPr>
          <w:b/>
        </w:rPr>
        <w:t>E. 3</w:t>
      </w:r>
    </w:p>
    <w:p>
      <w:r>
        <w:t>3.1.1. L'infraction de rixe est punie d'une peine privative de liberté de trois ans au plus ou d'une peine pécuniaire et celle de lésions corporelles graves d'une peine privative de liberté de dix ans au plus ou d'une peine pécuniaire de 180 jours-amende au moins.</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- 15/22 - P/9182/2012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w:t>
      </w:r>
    </w:p>
    <w:p>
      <w:r>
        <w:t>3.3.1.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w:t>
      </w:r>
    </w:p>
    <w:p>
      <w:r>
        <w:t>3.3.2.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w:t>
      </w:r>
    </w:p>
    <w:p>
      <w:r>
        <w:t>- 16/22 - P/9182/2012</w:t>
      </w:r>
    </w:p>
    <w:p>
      <w:r>
        <w:rPr>
          <w:b/>
        </w:rPr>
        <w:t>E. 3.4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le juge suspend totalement ou partiellement l'exécution d'une peine, il impartit un délai d'épreuve de deux à cinq ans (art. 44 al. 1 CP).</w:t>
      </w:r>
    </w:p>
    <w:p>
      <w:r>
        <w:rPr>
          <w:b/>
        </w:rPr>
        <w:t>E. 3.5</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ATF 130 IV 54 consid. 3.3.1).</w:t>
      </w:r>
    </w:p>
    <w:p>
      <w:r>
        <w:t>L'autorité viole cette garantie lorsqu'elle ne rend pas une décision qu'il lui incombe de prendre dans le délai prescrit par la loi ou dans le délai que la nature de l'affaire et les circonstances font apparaître comme raisonnable (voir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w:t>
      </w:r>
    </w:p>
    <w:p>
      <w:r>
        <w:t>3.6.1. S'agissant de l'appelant B______, sa faute revêt une certaine importance, dès lors qu'il s'est volontairement joint au mouvement de foule qui a convergé vers le groupe de "skins" composé notamment de l'appelant A______, alors qu'il savait ou ne pouvait ignorer que la situation - déjà très tendue - allait dégénérer.</w:t>
      </w:r>
    </w:p>
    <w:p>
      <w:r>
        <w:t>Comme l'a relevé le premier juge, sa motivation relève de futilités pseudo- idéologiques.</w:t>
      </w:r>
    </w:p>
    <w:p>
      <w:r>
        <w:t>- 17/22 - P/9182/2012</w:t>
      </w:r>
    </w:p>
    <w:p>
      <w:r>
        <w:t>Sa prise de conscience est pour le moins réduite, dans la mesure où il soutient qu'il s'est fait "happer" dans la bagarre, se présentant uniquement comme une victime et non comme un participant à part entière à la rixe.</w:t>
      </w:r>
    </w:p>
    <w:p>
      <w:r>
        <w:t>A décharge, il sera tenu compte de ce que cet appelant a été sévèrement blessé au cours de la bagarre.</w:t>
      </w:r>
    </w:p>
    <w:p>
      <w:r>
        <w:t>Bien qu'il ait plusieurs antécédents, ceux-ci ne sont pas spécifiques.</w:t>
      </w:r>
    </w:p>
    <w:p>
      <w:r>
        <w:t>Au regard de l'ensemble des circonstances, une peine pécuniaire de 120 jours- amende, telle que prononcée par le premier juge, consacre une application correcte des critères fixés aux articles 34 ss et 47 ss CP. La peine, qui est complémentaire à celles prononcées les 21 décembre 2012 et le 27 août 2014, conformément à l'art. 49 al. 2 CP, sera donc confirmée.</w:t>
      </w:r>
    </w:p>
    <w:p>
      <w:r>
        <w:t>Cet appelant, qui ne s'est pas présenté à toutes les audiences et a parfois sollicité des reports ou prolongations de délais, ne s'est à juste titre pas prévalu de la durée de la procédure et n'a pas pris de conclusions pour violation du principe de célérité, de sorte qu'il y a renoncé.</w:t>
      </w:r>
    </w:p>
    <w:p>
      <w:r>
        <w:t>3.6.2. La faute de l'appelant A______ est grave, celui-ci ayant pris part à une rixe et tenté de porter gravement atteinte à l'intégrité corporelle d'autrui au moyen d'un couteau. Ces deux infractions entrent en concours.</w:t>
      </w:r>
    </w:p>
    <w:p>
      <w:r>
        <w:t>Sa collaboration à l'établissement des faits a été mauvaise, dès lors qu'il a menti lors de ses premières déclarations à la police sur le déroulement de la fin de la soirée et a nié tout au long de la procédure avoir été en possession d'un couteau le soir des faits, alors que différents témoignages l'accablent. Pour ces mêmes motifs, il n'y a pas de véritable prise de conscience, même si le déménagement de cet appelant dans un autre canton et l'éloignement qui en découle de l'environnement qu'il fréquentait est plutôt de bon augure.</w:t>
      </w:r>
    </w:p>
    <w:p>
      <w:r>
        <w:t>A charge, il sera encore tenu compte du fait qu'il a un antécédent pour des actes de violences, ayant été condamné le 18 septembre 2012 pour menaces, voies de fait et délit à la LArm.</w:t>
      </w:r>
    </w:p>
    <w:p>
      <w:r>
        <w:t>A décharge, il sera tout d'abord tenu compte de l'atténuation de la faute, s'agissant de l'infraction de tentative de lésions corporelles graves, en raison du fait qu'il a agi dans un état de légitime défense excessive. Il n'y a pas lieu de retenir le concours avec les lésions corporelles consommées, et la peine doit être atténuée du fait de la tentative. Il convient aussi de prendre en considération la durée de la procédure, qui s'est révélée anormalement longue, ce dont l'appelant A______ s'est plaint devant le premier juge. Les deux périodes d'inactivité de treize mois apparaissent excessives eu égard à la difficulté de la cause.</w:t>
      </w:r>
    </w:p>
    <w:p>
      <w:r>
        <w:t>- 18/22 - P/9182/2012</w:t>
      </w:r>
    </w:p>
    <w:p>
      <w:r>
        <w:t>Au vu des éléments qui précèdent, une peine privative de liberté de 12 mois apparaît adéquate et sera prononcée. Cette peine, d'un genre différent, n'est pas complémentaire à la peine pécuniaire prononcée le 18 septembre 2012 par le Ministère public.</w:t>
      </w:r>
    </w:p>
    <w:p>
      <w:r>
        <w:t>Le sursis lui est acquis.</w:t>
      </w:r>
    </w:p>
    <w:p>
      <w:r>
        <w:rPr>
          <w:b/>
        </w:rPr>
        <w:t>E. 4.1</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w:t>
      </w:r>
    </w:p>
    <w:p>
      <w:r>
        <w:rPr>
          <w:b/>
        </w:rPr>
        <w:t>E. 4.2</w:t>
      </w:r>
    </w:p>
    <w:p>
      <w:r>
        <w:t>En l'espèce, la CPAR renvoie l'appelant B______ à faire valoir ses prétentions en tort moral par devant le juge civil dans la mesure où elle ne dispose pas des éléments suffisants pour statuer, notamment en lien avec la durée des traitements médicaux, les souffrances endurées et les séquelles de l'agression, étant rappelé que cet appelant avait été invité à fournir ces éléments avant la tenue des débats d'appel.</w:t>
      </w:r>
    </w:p>
    <w:p>
      <w:r>
        <w:rPr>
          <w:b/>
        </w:rPr>
        <w:t>E. 5</w:t>
      </w:r>
    </w:p>
    <w:p>
      <w:r>
        <w:t>Les frais de la procédure de recours sont mis à la charge des parties dans la mesure où elles ont obtenu gain de cause ou succombé (art. 428 al. 1, première phrase, CPP).</w:t>
      </w:r>
    </w:p>
    <w:p>
      <w:r>
        <w:t>L'appelant B______ succombe entièrement tandis que l'appelant A______ a obtenu partiellement gain de cause. Partant, il se justifie de faire supporter à l'appelant B______ la moitié des frais de la procédure d'appel et de mettre à la charge de l'appelant A______ un quart de ces frais, le solde étant laissé à la charge de l'Etat (art. 428 al. 1 CPP et art. 14 al. 1 let. e du Règlement fixant le tarif des frais en matière pénale du 22 décembre 2010 [RTFMP ; E 4 10.03]).</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6.2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un tarif horaire, débours de l'étude inclus, de CHF 200.- (let. c) pour un chef d'étude. En cas d'assujettissement, l'équivalent de la TVA est versé en sus.</w:t>
      </w:r>
    </w:p>
    <w:p>
      <w:r>
        <w:t>- 19/22 - P/9182/2012</w:t>
      </w:r>
    </w:p>
    <w:p>
      <w:r>
        <w:rPr>
          <w:b/>
        </w:rPr>
        <w:t>E. 6.3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6.4</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L'activité qui n'est pas nécessaire à la défense devant les autorités cantonales n'est pas couverte par l'assistance juridique. Tel est le cas d'entretiens consistant vraisemblablement en un debriefing ou autres démarches postérieures au jugement ou à l'audience d'appel (décision de la Cour des plaintes du Tribunal pénal fédéral BB.2015.93 du 3 novembre 2015 consid. 4.2.3 ; AARP/209/2016 du 23 mai 2016 consid. 5.2.3 et 5.3, AARP/187/2016 du 11 mai 2016 et AARP/204/2016 du 9 mai 2016 consid. 7.2.3 et 7.3).</w:t>
      </w:r>
    </w:p>
    <w:p>
      <w:r>
        <w:t>6.5.1. En l'espèce, l'état de frais produit par Me Y______ est adéquat et conforme aux principes exposés, à l'exception d'une heure de conférence postérieure à l'audience d'appel et de la durée de ladite audience, celle-ci ayant été estimée à 2h30, alors qu'elle a duré 1h15. Enfin, eu égard au nombre d'heures d'activité déployées avant la saisine de la CPAR, il y a lieu d'appliquer un forfait de 10% pour l'activité diverse.</w:t>
      </w:r>
    </w:p>
    <w:p>
      <w:r>
        <w:t>Ainsi, l'indemnisation requise pour la procédure d'appel sera arrêtée à CHF 1'841.40 correspondant à 7h45 heures d'activité au tarif de CHF 200.-/heure plus la majoration forfaitaire de 10% et l'équivalent de la TVA au taux de 8% en CHF 136.40.</w:t>
      </w:r>
    </w:p>
    <w:p>
      <w:r>
        <w:t>6.5.2. L'état de frais produit par Me X______, défenseur d'office de l'appelant A______, est adéquat et conforme aux principes exposés, à l'exception de 45 minutes consacrées à la rédaction d'une déclaration d'appel, activité comprise dans le forfait pour l'activité diverse. Il y a également lieu d'ajouter la durée de l'audience d'appel, à savoir 1h15. Enfin, eu égard au nombre d'heures d'activité déployées avant la saisine de la CPAR, il y a lieu d'appliquer un forfait de 10% pour l'activité diverse.</w:t>
      </w:r>
    </w:p>
    <w:p>
      <w:r>
        <w:t>Ainsi, l'indemnisation requise pour la procédure d'appel sera arrêtée à CHF 1'841.40 correspondant à 7h45 heures d'activité au tarif de CHF 200.-/heure plus la majoration forfaitaire de 10% et l'équivalent de la TVA au taux de 8% en CHF 136.40. * * * * *</w:t>
      </w:r>
    </w:p>
    <w:p>
      <w:r>
        <w:t>- 20/22 - P/9182/2012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