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AARP/472/2015 vom 16. Oktober 2015</w:t>
      </w:r>
    </w:p>
    <w:p>
      <w:r>
        <w:t>GE Cour de justice, 2015-10-16, FR</w:t>
      </w:r>
    </w:p>
    <w:p>
      <w:r>
        <w:rPr>
          <w:b/>
        </w:rPr>
        <w:t xml:space="preserve">Quelle: </w:t>
      </w:r>
      <w:r>
        <w:t>https://mcp.opencaselaw.ch/entscheid/ge_gerichte_AARP_472_2015</w:t>
      </w:r>
    </w:p>
    <w:p>
      <w:r>
        <w:t>FR: GE_GERICHTE AARP/472/2015 du 16 octobre 2015</w:t>
      </w:r>
    </w:p>
    <w:p>
      <w:r>
        <w:t>IT: GE_GERICHTE AARP/472/2015 del 16 ottobre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- 14/32 - P/13635/2012</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w:t>
      </w:r>
    </w:p>
    <w:p>
      <w:r>
        <w:t>- 15/32 - P/13635/2012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4.2.3).</w:t>
      </w:r>
    </w:p>
    <w:p>
      <w:r>
        <w:rPr>
          <w:b/>
        </w:rPr>
        <w:t>E. 2.2</w:t>
      </w:r>
    </w:p>
    <w:p>
      <w:r>
        <w:t>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Conformément à l'art. 6 par. 3 let. d CEDH, tout accusé a le droit d'interroger ou de faire interroger les témoins à charge ; il s'agit d'un des aspects du droit à un procès équitable institué à l'art. 6 par. 1 CEDH qui exige, dans la règle, que les éléments de preuve soient produits en présence de l'accusé lors d'une audience publique, en vue d'un débat contradictoire ; cette garantie exclut ainsi, en principe, qu'un jugement pénal soit fondé sur les déclarations de témoins sans qu'une occasion appropriée et suffisante soit au moins une fois offerte au prévenu de mettre ces témoignages en doute et d'interroger les déclarants ; le droit du prévenu de faire poser des questions à un témoin à charge est absolu lorsque la déposition de cette personne constitue une preuve décisive ;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 arrêt du Tribunal fédéral 6B_704/2012 du 3 avril 2013 consid. 2.2). 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w:t>
      </w:r>
    </w:p>
    <w:p>
      <w:r>
        <w:t>- 16/32 - P/13635/2012 déclarations ; elle a, par ailleurs, précisé que ce terme doit, dans ce contexte, être appréhendé dans un sens étroit, comme désignant une preuve dont l'importance est telle qu'elle est susceptible d'emporter la décision sur l'affaire ;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rPr>
          <w:b/>
        </w:rPr>
        <w:t>E. 3.1</w:t>
      </w:r>
    </w:p>
    <w:p>
      <w:r>
        <w:t>Se rend coupable d'infraction à l'art. 19 ch. 1 al. 1 LStup, celui qui, sans droit, entrepose, expédie, transporte, importe, exporte des stupéfiants ou les passe en transit (let. b), aliène ou prescrit des stupéfiants, en procure de toute autre manière à un tiers ou en met dans le commerce (let. c), possède, détient ou acquiert des stupéfiants (let. d), ou finance le trafic illicite de stupéfiants ou sert d'intermédiaire à son financement (let. e) ou encore prend des dispositions à ces fins (let. g). Le cas est grave notamment lorsque l'auteur sait ou ne peut ignorer que l'infraction porte sur une quantité de drogue qui peut mettre en danger la santé de nombreuses personnes (art. 19 ch. 2 let. a LStup) ; tel est le cas lorsqu'un trafic de cocaïne porte sur 18 g de drogue pure (ATF 138 IV 100 consid. 3.2 ; arrêt du Tribunal fédéral 6B_107/2013 du 15 mai 2013 consid. 2.1.1). Si l'auteur commet plusieurs actes distincts, les quantités qui en sont l'objet doivent être additionnées (ATF 112 IV 109 consid. 2b). Dans ce cadre, il sied de déterminer la quantité de drogue pure sur laquelle a porté l'infraction, qui est seule décisive (ATF 121 IV 193 consid. 2b/aa). En l'absence d'analyse de la drogue et faute d'autres éléments, le juge peut admettre que la drogue était d'une qualité moyenne et se référer au degré de pureté habituel sur le marché à l'époque et au lieu concerné (B. CORBOZ, Les infractions en droit suisse, vol. II, 3e éd., Berne 2010, art. 19 LStup n. 86). Il suffit qu'une seule circonstance aggravante soit réalisée pour que le cas soit qualifié de grave et pour que le cadre plus sévère de la répression soit applicable. Il est sans importance, de ce point de vue, qu'une ou plusieurs circonstances aggravantes soient retenues. C'est seulement dans le cadre de la fixation de la peine qu'il peut en être tenu compte (ATF 120 IV 330 consid. 1c/aa ; arrêt du Tribunal fédéral 6B_823/2007 du 4 mars 2008 consid. 2.3).</w:t>
      </w:r>
    </w:p>
    <w:p>
      <w:r>
        <w:rPr>
          <w:b/>
        </w:rPr>
        <w:t>E. 3.2</w:t>
      </w:r>
    </w:p>
    <w:p>
      <w:r>
        <w:t>En l'espèce, il est établi que le 10 juin 2012, C______ s'est rendue à Genève en provenance de Madrid, en transportant 322,3 g de cocaïne, dont le taux de pureté moyen était de 53,45%. Elle a d'emblée admis que la drogue lui avait été remise à Madrid par l'appelant et était destinée à la sœur de ce dernier, résidant à Zurich. Par ailleurs, elle a spontanément fait état d'une précédente livraison, entre les mêmes protagonistes, portant sur 400 g de cocaïne, le 27 mars 2012. A cette occasion, elle</w:t>
      </w:r>
    </w:p>
    <w:p>
      <w:r>
        <w:t>- 17/32 - P/13635/2012 avait séjourné quelques jours chez D______. En audience, elle a par la suite formellement identifié l'appelant et sa sœur comme étant l'expéditeur, respectivement la destinataire, des livraisons de mars et juin 2012. L'appelant conteste tout lien avec les livraisons précitées. Cela étant, la CPAR constate que les déclarations de C______, qui n'avait aucune raison de s'auto-incriminer pour la livraison de mars 2012, ont été constantes tout au long de la procédure, seuls quelques points de détail ayant varié, notamment au sujet de sa rémunération ou lorsqu'elle a prétendu ne pas reconnaître l'appelant et sa sœur sur planche photographique, par peur de représailles, après ses déclarations initiales à la police, qu'elle a cependant confirmées par la suite devant le Ministère public. Les renseignements qu'elle a fournis se sont révélés exacts, notamment ceux qui ont permis d'identifier aisément les personnes impliquées dans le trafic de stupéfiants, ainsi que leurs numéros de téléphone, l'adresse de livraison à Zurich et la composition de la famille D______ qui y résidait. Ses déclarations sont crédibles et détaillées en ce qu'elles décrivent les modalités du transport de la drogue ou les précautions prises par l'appelant et sa sœur pour éviter d'être découverts, soit privilégier des contacts par le biais de cabines téléphoniques ou laisser la "mule" payer son billet d'avion pour que l'appelant ne soit pas répertorié dans les registres des compagnies aériennes. Les propos de C______ sont en grande partie corroborés par les déclarations de la sœur de l'appelant, avec laquelle ce dernier s'entendait pourtant très bien. Ainsi, toutes deux mentionnent un désaccord entre C______ et l'appelant portant sur le paiement du prix de la livraison de mars 2012. De même, elles ont toutes deux déclaré avoir rencontré le dénommé "F______", qui avait considéré que la cocaïne livrée à cette occasion était de mauvaise qualité, ce qui ne l'avait pas amené à renoncer à en prendre livraison par la suite. Enfin et surtout, D______ a d'emblée admis que l'appelant avait fait livrer chez elle 300 g de cocaïne transportés par C______ en mars 2012, ce qui est déjà en soi susceptible de sceller le sort de l'appel s'agissant des faits reprochés au chiffre B.I de l'acte d'accusation. Quant à la livraison du 10 juin 2012, D______ a commencé par nier toute implication de son frère. Lors de l'audience de confrontation du 17 septembre 2012, elle a admis que son frère l'avait appelée entre le 11 et le 16 mai 2012 et lui avait annoncé qu'une fille allait amener des "bonbons", précisant expressément qu'il s'agissait bien de cocaïne. La prévenue C______ l'avait également contactée pour l'informer qu'elle livrerait des "bonbons" pour sa fille J______. Ces déclarations sont détaillées et crédibles, en plus d'être corroborées par celles de la mule C______ et par l'analyse des rétroactifs téléphoniques (cf. infra). Durant la même audience, elle a rétracté ses déclarations de manière peu convaincante, c'est-à-dire sans aucune raison, en se contentant de soutenir que les accusations de C______ étaient</w:t>
      </w:r>
    </w:p>
    <w:p>
      <w:r>
        <w:t>- 18/32 - P/13635/2012 mensongères. Ce n'est que lors des audiences ultérieures qu'elle a tenté de se justifier, en alléguant qu'elle pensait que C______ "voulait lui faire du mal", raison pour laquelle elle aurait initialement accepté que cette dernière vienne à Zurich en juin 2012, ou qu'elle aurait été mise sous pression par la mule C______, laquelle l'aurait influencée avant l'audience devant le Ministère public. Toutefois, ces rétractations n'emportent pas conviction. D'une part, il est inconcevable que la mule, au vu de son rôle subalterne en matière de trafic de stupéfiants, se montre à ce point autoritaire face aux individus qui la commandent et prenne le risque inconsidéré de voyager spontanément avec de la cocaïne dans ses intestins, afin de forcer D______ à accepter la livraison de juin 2012. D'autre part, les aveux de D______ ont été recueillis d'emblée, à la police, bien avant l'audience devant le Ministère public lors de laquelle elle prétend avoir été "mise sous pression". Ainsi, il est manifeste qu'en revenant sur ses déclarations, D______ avait pour seul but de protéger son frère. Pour ces raisons, la CPAR considère que les déclarations de D______ qui mettent en cause son frère pour la livraison de juin 2012 sont seules convaincantes. La version de C______, corroborée par les déclarations de la sœur de l'appelant que la CPAR a retenues, est compatible avec les éléments qui ressortent des écoutes actives et de l'analyse des rétroactifs des raccordements téléphoniques concernés. Tout d'abord, il est établi que le numéro 3______ peut être attribué à l'appelant. En effet, la mule C______ a d'emblée indiqué qu'elle disposait de ce numéro pour contacter "N______", D______ ayant aussi confirmé qu'il s'agissait d'un raccordement utilisé par son frère. En outre, cette dernière a écouté en audience les enregistrements des conversations ayant fait l'objet d'écoutes actives et a identifié la voix de son frère et de l'une de ses filles, qui s'adressait à lui en l'appelant "oncle". Or, les contacts entre les numéros de l'appelant et sa sœur –sans compter les appels effectués depuis des cabines téléphoniques, dont l'existence est avérée – se sont intensifiés entre le 26 mars et le 1er avril 2012, soit précisément pendant le séjour de la mule C______ chez D______, dans le cadre de la première livraison. En outre, le raccordement de l'appelant est entré en contact avec l'un des numéros de sa sœur entre le 11 et le 16 mai 2012, tandis que des appels ont eu lieu entre C______ et D______ le 28 mars et le 8 juin 2012. Quant au contenu des conversations surveillées entre juin et août 2012, il en ressort clairement que l'appelant organisait des transports de marchandise en se servant notamment d'une "nana" et qu'il était soucieux de la qualité du produit à livrer afin de ne pas avoir d'ennuis avec ses partenaires contractuels. Les termes utilisés semblent codés et ne sont pas anodins. Il était en effet question de "paninis très bons", soit à l'évidence de drogue au vu des conversations de mai 2012 sur des "bonbons" à livrer à Genève. Lors de la conversation du 12 août 2012, la sœur de l'appelant relate expressément à son interlocuteur que son frère "N______" avait proposé de lui envoyer une "femme", ce qui l'avait gênée car elle craignait que l'intéressée ne soit appréhendée à l'aéroport et qu'elle donne son nom, ou que la valise de ladite femme soit découverte et qu'elle aille en prison pendant trois ans, étant rappelé qu'il s'agit précisément de ce qui s'est produit le 10 juin 2012 lorsque C______ a été arrêtée à l'aéroport de Genève. Le 14</w:t>
      </w:r>
    </w:p>
    <w:p>
      <w:r>
        <w:t>- 19/32 - P/13635/2012 août 2012, elle décrivait à sa sœur O______ comment une "nana" avait été "amenée à l'hôtel pendant deux jours" et avait "rendu" ce qui avait été envoyé. Il est manifeste que ces conversations ont trait au transport de drogue par le biais de mules, lesquelles doivent "expulser" la marchandise à leur arrivée, pendant quelques jours. L'appelant et sa sœur, qui soutiennent que ces conversations concerneraient l'envoi d'une nettoyeuse ou d'une prostituée, ne sont dès lors pas crédibles et ne sauraient être suivis. En effet, une nettoyeuse ou une prostituée n'a aucune raison de "rendre ce qui a été envoyé" ni de causer des problèmes à la sœur de l'appelant, en particulier de finir en prison, en cas de saisie de sa valise à l'aéroport. Ainsi et pour toutes ces raisons, la CPAR tient pour crédible la version des faits exposée par C______ et qui a d'ailleurs été retenue lors des condamnations de D______ et C______, lesquelles sont entrées en force. A l'inverse, les déclarations de l'appelant ne sont pas crédibles. Il s'est borné à nier en bloc toute implication dans le trafic reproché, allant jusqu'à contester être l'auteur des propos enregistrés lors des conversations des 12 et 30 juin 2012, alors même que sa sœur reconnaissait sa voix. Il a prétendu n'avoir aperçu C______ qu'à une occasion, dans un salon de coiffure à Madrid, alors que cette dernière disposait de son numéro de téléphone et l'a nommément mis en cause lors de son arrestation. En toute mauvaise foi, il s'est prévalu de l'absence de traces ADN sur les emballages de drogue saisis par la police, alors qu'il était évident que son profil n'avait guère de chance de s'y trouver au vu de son rôle d'organisateur du trafic concerné. Malgré les témoignages contraires de ses deux sœurs et de la mule C______, il a maintenu qu'il se serait trouvé en Autriche lors des faits, sans avoir apporté le moindre élément permettant d'établir qu'il séjournait dans ce pays, avec femme et enfant, depuis 2011 déjà. En outre, sa langue a fourché à diverses reprises en audience sur ce point : sa sœur E______ pouvait ainsi attester qu'elle lui envoyait de l'argent "en Espagne" à l'époque des faits et il ne pouvait savoir ce que les prévenues D______ et C______ avaient convenu au motif qu'il se trouvait alors "en Espagne". Par conséquent, la CPAR considère qu'il existe un faisceau d'indices suffisant lui permettant d'avoir l'intime conviction que l'appelant a organisé les livraisons des 27 mars et 10 juin 2012 et l'écoulement en Suisse de la drogue transportée par la mule C______ la première fois. En vue de la livraison de mars 2012, il a remis la drogue à la mule C______, donné des instructions à cette dernière et à sa propre sœur, et pris contact avec "F______". À nouveau, les rétractations de D______, qui a soutenu en fin de procédure que tous les agissements de son frère ne lui auraient été que "rapportés" par C______, n'emportent pas conviction. En effet, elle avait spontanément admis, avant même d'être confrontée à l'intéressée ou d'avoir pu être influencée par cette dernière en prison, que son frère lui avait téléphoné, via le raccordement de la mule, et avait donné des instructions à toutes deux en vue de la rencontre avec le dénommé "F______".</w:t>
      </w:r>
    </w:p>
    <w:p>
      <w:r>
        <w:t>- 20/32 - P/13635/2012 Contrairement à ce que soutient l'appelant, cette appréciation ne repose pas seulement sur le témoignage à charge de C______, à laquelle il n'a pas été confronté du fait que l'intéressée n'a pas pu être localisée à ce jour. Ses déclarations, certes importantes, ne sont néanmoins pas décisives à elles seules, dès lors qu'elles sont corroborées par les témoignages des sœurs de l'appelant, les écoutes actives et l'analyse des rétroactifs téléphoniques. Le grief soulevé par l'appelant, consistant à écarter les déclarations de C______ de la procédure, est ainsi infondé. Agissant de la sorte avec conscience et volonté, l'appelant a réalisé les éléments constitutifs de l'art. 19 ch. 1 LStup. Quant aux quantités, c'est à juste titre que les premiers juges ont retenu, in dubio pro reo et au vu des déclarations de la sœur de l'appelant, que la livraison du 27 mars 2012 portait sur 300 g bruts de cocaïne, à un taux de pureté moyen de 20%, lequel apparaît comme un minimum pour de la drogue importée d'Espagne pour être vendue en Suisse (cf. également arrêt du Tribunal fédéral 6B_398/2013 du 11 juillet 2013 consid. 2.3, statuant sur le recours formé par D______), soit 60 g de cocaïne pure. La CPAR relève, à toutes fins utiles, qu'il n'est pas démontré ni allégué en appel que la drogue eût été de mauvaise qualité au point d'envisager un taux de pureté moindre ; en effet et malgré son commentaire sur le fait que la marchandise aurait été "invendable", sans que l'on sache d'ailleurs pour quelle raison, "F______" a fini par en prendre livraison. Au surplus, le transport du 10 juin 2012 portait sur une quantité de 322,3 g net de cocaïne, d'un taux de pureté oscillant entre 52 et 55,8%, soit 167,5 g de cocaïne pure selon le Tribunal correctionnel, étant précisé que la CPAR est liée par cette quantité en raison de l'interdiction de la reformatio in pejus, même si la quantité de drogue pure, pour 322,3 g, au taux de pureté moyen de 53,45%, est de 172,2 g. Au vu des quantités susmentionnées, l'aggravante de la quantité est réalisée et il n'est pas nécessaire de trancher la question de savoir si la circonstance aggravante de la bande doit être retenue en sus (art. 19 ch. 2 let. a LStup). Pour toutes ces raisons, la culpabilité de l'appelant pour infraction grave à l'art. 19 LStup sera confirmée.</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- 21/32 - P/13635/2012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120 IV 334 consid. 2a ; 109 IV 143 consid. 3b)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art. 47 CP n. 100). En général, la culpabilité de l'auteur est amplifiée du fait qu'il n'a pas tenu compte de l'avertissement constitué par la précédente condamnation, et sa rechute</w:t>
      </w:r>
    </w:p>
    <w:p>
      <w:r>
        <w:t>- 22/32 - P/13635/2012 témoigne d'une énergie criminelle accrue (R. ROTH / L. MOREILLON (éds), Code pénal I : art. 1-100 CP, Bâle 2009, art. 47 CP n. 55).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4.2</w:t>
      </w:r>
    </w:p>
    <w:p>
      <w:r>
        <w:t>Dans l'exercice de son pouvoir d'appréciation, le juge doit respecter, en particulier, le principe d'égalité de traitement (art. 8 al. 1 Cst. ; cf. au regard de l'art. 63 aCP, ATF 120 IV 136 consid. 3a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 accusés à des peines identiques, il doit s'assurer que cette égalité soit justifiée par une équivalence globale des éléments pertinents pour la fixation de la peine (arrêts du Tribunal fédéral 6B_259/2013 du 11 juin 2013 consid. 1.1 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w:t>
      </w:r>
    </w:p>
    <w:p>
      <w:r>
        <w:t>- 23/32 - P/13635/2012 Cette disposition est également applicable si la première peine a été prononcée à l'étranger (ATF 109 IV 90 consid. 2.b ; M. DUPUIS / B. GELLER / G. MONNIER / L. MOREILLON / C. PIGUET / C. BETTEX / D. STOLL [éds], Code pénal - Petit commentaire, Bâle 2012, art. 49 n. 25).</w:t>
      </w:r>
    </w:p>
    <w:p>
      <w:r>
        <w:rPr>
          <w:b/>
        </w:rPr>
        <w:t>E. 4.4</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(arrêts du Tribunal fédéral 6B_1034/2013 du 31 mars 2014 consid. 2.1 et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1 CP suppose la commission d'un crime ou d'un délit, laissant présager que le détenu libéré conditionnellement n'en restera pas là. Le juge décide de la réintégration en procédant à une « projection comportementale dans l'avenir », excluant une « infraction accidentelle »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op. cit., art. 89 n. 3) qui attendent du juge un pronostic quant à la signification des crimes ou des délits commis pendant le délai d'épreuve, fondé sur la notion de prévention spéciale qui prévaut en matière de libération conditionnelle.</w:t>
      </w:r>
    </w:p>
    <w:p>
      <w:r>
        <w:t>- 24/32 - P/13635/2012 Par sa nature même, le pronostic à émettre ne saurait être tout à fait sûr ; il doit suffire de pouvoir raisonnablement conjecturer que le détenu ne commettra pas de nouvelles infractions (ATF 98 Ib 106 consid. 1b ; arrêt du Tribunal fédéral 6B_1034/2013 du 31 mars 2014 consid. 2.1).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w:t>
      </w:r>
    </w:p>
    <w:p>
      <w:r>
        <w:rPr>
          <w:b/>
        </w:rPr>
        <w:t>E. 4.5</w:t>
      </w:r>
    </w:p>
    <w:p>
      <w:r>
        <w:t>En l'espèce, la faute de l'appelant est lourde. Il a participé à un trafic de drogue portant sur des quantités non négligeables, soit deux livraisons pour un total de 227,5 g de cocaïne pure, en l'espace de trois mois seulement. Ces quantités sont largement supérieures au seuil de 18 g du cas grave de l'art. 19 LStup, ce dont il faut tenir compte. Il faut également retenir que le taux de pureté du transport de juin 2012 était particulièrement élevé, de plus de 50%. L'appelant a assumé le rôle d'organisateur de ce trafic, voire de chef, en impliquant tant sa famille, en particulier sa sœur, D______, que des tiers, soit le dénommé "F______" et la mule C______. Dans le cadre des faits de mars 2012, il est avéré que l'appelant était celui qui donnait des instructions, non seulement à la mule, mais également à sa sœur au moment de la réception de la marchandise à Zurich, en vue de rencontrer "F______" pour écouler la cocaïne. Bien plus, l'appelant a contacté "F______" après que ce dernier eut estimé que la drogue était "invendable" et l'avait convaincu de venir chercher la marchandise. Son activité s'est déployée au niveau international, entre l'Espagne et la Suisse à tout le moins. Son mobile était égoïste, l'appelant ayant agi par le seul appât du gain, au mépris de la santé d'autrui, de C______ notamment, qui a ingéré les ovules de cocaïne pour les acheminer en Suisse, et des consommateurs.</w:t>
      </w:r>
    </w:p>
    <w:p>
      <w:r>
        <w:t>- 25/32 - P/13635/2012 Il y a également lieu de tenir compte de ses antécédents, qui sont spécifiques et nombreux, dès lors que l'appelant a déjà été condamné à quatre reprises en Suisse ou à l'étranger, dont deux occurrences concernaient le trafic de stupéfiants, et qu'il a encore récidivé dans ce domaine en Autriche postérieurement aux faits qui lui sont actuellement reprochés, alors qu'il ne pouvait guère ignorer que ceux-ci avaient entraîné la condamnation de C______ et de sa sœur, D______. Cela démontre que sa prise de conscience est nulle et qu'il s'est installé dans la délinquance. En outre, la collaboration de l'appelant à la procédure est inexistante, ce dernier s'étant borné à nier l'évidence et notamment à ne pas reconnaître sa propre voix enregistrée dans le cadre des écoutes téléphoniques, malgré les déclarations contraires de sa sœur, présente lors de la même audience. Si sa situation personnelle était précaire, elle ne justifiait en rien les actes commis, ce d'autant plus que, comme il l'a déclaré, il était soutenu financièrement par sa famille et sa compagne, a travaillé occasionnellement en Autriche et avait le projet de se marier avec cette dernière, dont il a ensuite eu un enfant. Aucune circonstance atténuante n'est réalisée ni, à juste titre, plaidée. Ainsi et au vu de ce qui précède, une peine d'une certaine gravité s'impose. En soi et à ce stade, une peine privative de liberté de l'ordre de quatre ans à quatre ans et demi paraîtrait justifiée, compte tenu notamment de l'implication de l'appelant dans le trafic, en comparaison du rôle bien plus secondaire de sa sœur, D______, qui a été condamnée à une peine privative de liberté de trois ans, alors qu'elle n'a fait que répondre aux sollicitations de son frère de participer au trafic de stupéfiants, en acceptant de réceptionner et de stocker la drogue jusqu'à ce qu'un tiers, tel le dénommé "F______", vienne la récupérer. Cette dernière a par ailleurs collaboré à la procédure en identifiant la voix de son frère et en procédant à des aveux qu'elle a certes partiellement rétractés par la suite. Cela étant, les faits de la cause ont été perpétrés avant la condamnation autrichienne du ___ juillet 2014, laquelle porte sur une peine privative de liberté de 15 mois relative à une infraction à la loi sur les stupéfiants et la falsification de preuves. S'agissant du même type d'infraction, la CPAR considère que l'infraction commise en Autriche n'entraînerait qu'une augmentation modérée de la peine à prononcer en Suisse, étant toutefois relevé que les faits commis en Autriche doivent revêtir une certaine gravité, contrairement à ce que soutient l'appelant, pour qu'une peine ferme supérieure à un an soit prononcée. Enfin, l'appelant a été mis au bénéfice d'une libération conditionnelle le 30 décembre 2010, avec délai d'épreuve au 28 avril 2012. Les faits qui lui sont reprochés ont été pour l'essentiel commis le 27 mars et le 10 juin 2012, soit, s'agissant de la première</w:t>
      </w:r>
    </w:p>
    <w:p>
      <w:r>
        <w:t>- 26/32 - P/13635/2012 livraison de stupéfiants, pendant le délai d'épreuve, de sorte que la question de la révocation de la libération conditionnelle se pose. Les antécédents de l'appelant et son parcours de vie sont révélateurs du fait qu'il n'a pas été dissuadé de demeurer dans la délinquance malgré ses précédentes condamnations, pour lesquelles il a déjà bénéficié de la libération conditionnelle. Ainsi, le pronostic quant au comportement futur de l'appelant ne peut qu'être très défavorable. Par conséquent, il apparaît que la peine à prononcer pour les faits de la présente cause ne serait pas suffisante à elle seule pour détourner le prévenu d'une nouvelle récidive, de sorte qu'il se justifie de révoquer la libération conditionnelle ordonnée dès le 30 décembre 2010, correspondant à un solde de peine de 485 jours, soit pratiquement 16 mois. Au vu de tout ce qui précède, la peine privative de liberté de quatre ans et six mois prononcée par le Tribunal correctionnel paraît adéquate, compte tenu de la culpabilité de l'appelant, de la complémentarité de la peine de 15 mois prononcée en Autriche d'une part, mais également de la révocation d'une libération conditionnelle pour un solde de peine de près de 16 mois d'autre part. Compte tenu de la quotité de la peine, la question du sursis ou du sursis partiel, plaidée par l'appelant, ne se pose pas. Par conséquent, la peine prononcée par les premiers juges sera confirmée. 5. L'appelant, qui succombe, supportera les frais de la procédure envers l'État (art. 428 CPP), qui comprennent un émolument de jugement de CHF 2'500.- (art. 428 al. 1 CPP et art. 14 al. 1 let. e du Règlement fixant le tarif des frais en matière pénale [RTFMP ; rs/GE E4 10.03]).</w:t>
      </w:r>
    </w:p>
    <w:p>
      <w:r>
        <w:rPr>
          <w:b/>
        </w:rPr>
        <w:t>E. 6</w:t>
      </w:r>
    </w:p>
    <w:p>
      <w:r>
        <w:t>Au vu du résultat de la procédure, la question de l'indemnisation de la détention injustifiée, plaidée par l'appelant, ne se pose pas.</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w:t>
      </w:r>
    </w:p>
    <w:p>
      <w:r>
        <w:rPr>
          <w:b/>
        </w:rPr>
        <w:t>E. 7.3</w:t>
      </w:r>
    </w:p>
    <w:p>
      <w:r>
        <w:t>En l'espèce, Me B______ a été désigné défenseur d'office de l'appelant le 20 septembre 2014. À la lecture des postes de l'état de frais produit, il apparaît que l'activité suivante n'était pas nécessaire : - examen du procès-verbal d'audience et du dispositif du Tribunal correctionnel, le 23 juin 2015, 20 minutes, ce poste étant compris dans le forfait pour l'activité diverse ; - rédaction de la déclaration d'appel, 160 minutes, alors qu'une conférence client de 90 minutes, le 17 juillet 2015, avait déjà pour objet de discuter "les points du jugement à contester", étant rappelé que la rédaction de la déclaration d'appel, qui n'a pas à être motivée, est comprise dans le forfait pour l'activité diverse et que l'unique réquisition de preuve de l'appelant avait déjà été formulée devant les premiers juges, de sorte qu'elle ne nécessitait aucun travail supplémentaire au stade de l'appel ;</w:t>
      </w:r>
    </w:p>
    <w:p>
      <w:r>
        <w:t>- 30/32 - P/13635/2012 - rédaction de la demande d'exécution anticipée de peine et des conclusions en indemnisation, 50 minutes, cette activité étant comprise dans le forfait pour l'activité diverse ; - conférence avec le client le 24 juin 2015 pour discuter des opportunités d'appel, 90 minutes, examen des opportunités de former appel, le 23 juin 2015 puis le lendemain, à raison de 20 minutes, respectivement 70 minutes, et examen des motivations du Tribunal correctionnel, le 28 juillet 2015, 130 minutes, le temps consacré à l'examen de l'opportunité de former appel et les discussions y relatives avec l'appelant étant globalement excessif et devant être ramené à trois heures d'activité au total. Au surplus, l'activité exercée par Me B______ dans le cadre de la présente procédure est en adéquation avec la nature, l'importance et la difficulté de la cause. Il convient d'y ajouter la durée de l'audience d'appel, d'une heure et 40 minutes, pour un total de 15 heures et 30 minutes, soit un total intermédiaire de CHF 3'100.-, auquel il faut ajouter le forfait pour l'activité diverse à 10%, soit CHF 310.-, compte tenu de l'activité déployée et indemnisée en première instance pour plus de 63 heures, et la TVA à 8%, soit CHF 272.80. Ainsi, l'indemnisation requise sera accordée à hauteur de CHF 3'682.80, TVA comprise. * * * * *</w:t>
      </w:r>
    </w:p>
    <w:p>
      <w:r>
        <w:t>- 31/32 - P/13635/2012</w:t>
      </w:r>
    </w:p>
    <w:p>
      <w:r>
        <w:rPr>
          <w:b/>
        </w:rPr>
        <w:t>E. 9</w:t>
      </w:r>
    </w:p>
    <w:p>
      <w:r>
        <w:t>juillet 2015.</w:t>
      </w:r>
    </w:p>
    <w:p>
      <w:r>
        <w:t>- 27/32 - P/13635/2012</w:t>
      </w:r>
    </w:p>
    <w:p>
      <w:r>
        <w:rPr>
          <w:b/>
        </w:rPr>
        <w:t>E. 10</w:t>
      </w:r>
    </w:p>
    <w:p>
      <w:r>
        <w:t>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 109 n. 5).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art. 12 n. 257). Il faut toutefois tenir compte de ce que le défenseur se doit d'examiner toute opération qui pourrait être utile à son client. Partant, le reproche d'avoir</w:t>
      </w:r>
    </w:p>
    <w:p>
      <w:r>
        <w:t>- 28/32 - P/13635/2012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- 29/32 - P/13635/2012 Ainsi, les communications et courriers divers sont en principe inclus dans le forfait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 l'opposition à ordonnance pénale (AARP/161/2014 du 28 mars 2014), l'annonce d'appel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(AARP/133/2015 du 3 mars 2015), la requête d'exécution anticipée de la peine (décision de la Cour des plaintes du Tribunal pénal fédéral BB.2013.22 du 31 octobre 2013 consid. 5.2.3). En ce qui concerne les réquisitions de preuve, le simple établissement d'une liste de témoins est en règle générale considéré comme tombant sous le coup du forfait (AARP/146/2014 du 31 mars 2014), de même que des réquisitions pas ou peu étayées, alors que celles nécessitant une activité plus importante, eu égard à leur nombre ou au dossier pourraient justifier une indemnisation propre (indemnisation séparée admise : AARP/288/2015 du 14 avril 2015 consid. 5.2.1 ; refusée :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(AARP/300/2015 du 16 juillet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