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AARP/471/2014 vom 30. Oktober 2014</w:t>
      </w:r>
    </w:p>
    <w:p>
      <w:r>
        <w:t>GE Cour de justice, 2014-10-30, FR</w:t>
      </w:r>
    </w:p>
    <w:p>
      <w:r>
        <w:rPr>
          <w:b/>
        </w:rPr>
        <w:t xml:space="preserve">Quelle: </w:t>
      </w:r>
      <w:r>
        <w:t>https://mcp.opencaselaw.ch/entscheid/ge_gerichte_AARP_471_2014</w:t>
      </w:r>
    </w:p>
    <w:p>
      <w:r>
        <w:t>FR: GE_GERICHTE AARP/471/2014 du 30 octobre 2014</w:t>
      </w:r>
    </w:p>
    <w:p>
      <w:r>
        <w:t>IT: GE_GERICHTE AARP/471/2014 del 30 ottobre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w:t>
      </w:r>
    </w:p>
    <w:p>
      <w:r>
        <w:t>- 11/15 - P/17132/2010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125 III 269 consid. 2a p. 274). Statuant selon les règles du droit et de l'équité (art. 4 CC), le juge dispose d'un large pouvoir d'appréciation (ATF 132 II 117 consid. 2.2.3 in limine; arrêt du Tribunal fédéral 6B_188/2010 du 4 octobre 2010). D'une manière générale, la jurisprudence récente tend à allouer des montants de plus en plus importants au titre du tort moral (ATF 125 III 269 consid. 2a p. 274). 2.2.1 La comparaison avec d'autres cas similaires ou comparables, conduite avec circonspection, peut s'avérer utile. Ont ainsi été accordées des indemnités de : - CHF 10'000.- s'agissant d'une jeune femme ayant subi des actes sexuels alors qu'elle n'était pas consciente et n'ayant plus aucun souvenir des évènements, dont l'agresseur a été condamné du chef de l'art. 191 CP alors qu'il prétendait que la victime était consentante (arrêt du Tribunal fédéral 6B_10/2014 du 1er mai 2014),</w:t>
      </w:r>
    </w:p>
    <w:p>
      <w:r>
        <w:t>- CHF 5'000.- à CHF 12'000.- dans un cas où un thérapeute-masseur avait abusé de ses patientes, dont une mineure, et avait été condamné pour actes d'ordre sexuel avec des enfants, actes d'ordre sexuel commis sur des personnes incapables de discernement ou de résistance, contrainte sexuelle et abus de la détresse (arrêt du Tribunal fédéral 6B_459/2008 du 20 mai 2009),</w:t>
      </w:r>
    </w:p>
    <w:p>
      <w:r>
        <w:t>- CHF 10'000.- pour un cas de viol et contrainte sexuelle avec la circonstance aggravante de la cruauté (AARP/118/2014 du 10 mars 2014),</w:t>
      </w:r>
    </w:p>
    <w:p>
      <w:r>
        <w:t>- CHF 15'000 à CHF 20'000.- dans certains cas de viols (arrêt du Tribunal fédéral 6P.1/2007 - 6S.12/2007 du 30 mars 2007 ; AARP/583/2013 du 13 décembre 2013),</w:t>
      </w:r>
    </w:p>
    <w:p>
      <w:r>
        <w:t>- 12/15 - P/17132/2010 - CHF 20'000.- à 35'000.- s'agissant des chefs de viol et d'actes sexuels commis sur un enfant à réitérées reprises et sur une longue durée (AARP/81/2014 du 27 février 2014 ; AARP/583/2013 du 13 décembre 2013 ; AARP/445/2012 du 18 décembre 2012). 2.2.2 En l'espèce, l'appelante a été la victime de deux hommes, dont l'un était un ami proche, qui lui ont fait subir des actes sexuels non consentis, alors qu'elle se trouvait dans un état apathique, mais également d'un troisième, lequel n'a pas hésité à la photographier à son insu et à montrer ses œuvres à deux personnes faisant partie de la communauté ______ dont ils sont tous issus. Non content de lui avoir fait subir les actes précités, les intimés ont fait preuve d'une sournoiserie particulière immédiatement après les faits en la volant et en usant de gentillesse pour lui faire croire qu'il ne s'était rien passé. Leur supercherie aurait été couronnée de succès si une tierce personne ne s'était pas vantée d'avoir vu les photographies litigieuses. Les intimés n'ont fait preuve d'aucune empathie ni humanité durant la procédure, se bornant à prétendre que l'appelante était consentante et consciente des actes subis, alors que cette dernière les suppliait d'admettre la vérité, la méconnaissance des actes perpétrés lui étant insupportable. Plus grave encore, ils ont cherché à se disculper en salissant sa réputation en la faisant passer pour une femme aux mœurs légères aux yeux des autorités et de la communauté ______, dont elle a été mise au ban. L'intimé D______ a été particulièrement actif dans le dénigrement de la partie plaignante. Il est donc indéniable qu'au-delà de l'agression physique dont elle a été la victime, l'appelante a enduré d'importantes souffrances psychologiques. Elle a d'ailleurs fort bien expliqué son désarroi, sa souffrance de ne pas connaitre exactement la nature des sévices sexuels subis et d'avoir été trahie par son meilleur ami. Elle s'est aussi plainte d'avoir été contrainte de se distancer de la communauté ______. Elle vivait mal la perte de confiance en l'être humain. Les sentiments exprimés par l'appelante ont été corroborés par le thérapeute l'ayant suivie immédiatement après les faits. Fort heureusement, vraisemblablement grâce à sa force de caractère, puisqu'elle n'a été que peu suivie psychologiquement, l'appelante a réussi à se reconstruire et à trouver la force de surmonter cette épreuve en trouvant un emploi lui permettant de s'éloigner de son milieu et de commencer une nouvelle vie auprès de son fils et du père de celui-ci. Cela n'enlève bien sûr rien aux souffrances endurées et aux séquelles psychologiques avec lesquelles elle doit encore composer. L'appelante requiert une indemnité de CHF 30'000.-, soit le triple de ce qui est usuellement accordé dans des cas similaires, de telles indemnités étant essentiellement accordées dans des cas graves d'actes sexuels commis sur des enfants à réitérées reprises et durant des années. Une indemnisation d'une telle ampleur ne saurait ainsi être retenue au regard du caractère isolé des actes endurés et de leurs conséquences actuelles sur la vie de l'appelante. Celle-ci a certes beaucoup souffert</w:t>
      </w:r>
    </w:p>
    <w:p>
      <w:r>
        <w:t>- 13/15 - P/17132/2010 mais a su aller de l'avant et dépasser le stress post-traumatique consécutif à l'agression subie. Au vu de ce qui précède, la juridiction d'appel retiendra que la somme de CHF 10'000.- allouée à l'appelante en première instance est adéquate et doit être confirmée. L'indemnisation ainsi accordée est conforme à ce qui a été alloué à une adulte abusée dans des circonstances similaires dans une affaire récente (arrêt du Tribunal fédéral 6B_10/2014 du 1er mai 2014). Le jugement entrepris sera par conséquent intégralement confirmé.</w:t>
      </w:r>
    </w:p>
    <w:p>
      <w:r>
        <w:rPr>
          <w:b/>
        </w:rPr>
        <w:t>E. 3</w:t>
      </w:r>
    </w:p>
    <w:p>
      <w:r>
        <w:t>Les intimés C______ et D______, qui ont retiré leurs appels lors de l'audience soit à un stade très avancé de la procédure, sont réputés avoir succombé (art. 428 al. 2 CPP). A l'instar de l'appelante A______ qui succombe, tous trois supporteront les frais de la procédure d'appel, comprenant dans leur totalité un émolument de CHF 2'400.- (art. 14 al. 1 let. e du règlement fixant le tarif des frais en matière pénale, du 22 décembre 2010 [RTFMP ; RS-GE E 4 10.03]), à raison de trois huitièmes pour chacun des deux intimés et d'un quart pour l'appelante (art. 428 CPP). * * * * *</w:t>
      </w:r>
    </w:p>
    <w:p>
      <w:r>
        <w:t>- 14/15 - P/17132/2010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