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AARP/46/2019 vom 11. Februar 2019</w:t>
      </w:r>
    </w:p>
    <w:p>
      <w:r>
        <w:t>GE Cour de justice, 2019-02-11, FR</w:t>
      </w:r>
    </w:p>
    <w:p>
      <w:r>
        <w:rPr>
          <w:b/>
        </w:rPr>
        <w:t xml:space="preserve">Quelle: </w:t>
      </w:r>
      <w:r>
        <w:t>https://mcp.opencaselaw.ch/entscheid/ge_gerichte_AARP_46_2019</w:t>
      </w:r>
    </w:p>
    <w:p>
      <w:r>
        <w:t>FR: GE_GERICHTE AARP/46/2019 du 11 février 2019</w:t>
      </w:r>
    </w:p>
    <w:p>
      <w:r>
        <w:t>IT: GE_GERICHTE AARP/46/2019 del 11 febbraio 2019</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w:t>
      </w:r>
    </w:p>
    <w:p>
      <w:r>
        <w:t>- 8/13 - P/16894/2012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La question de savoir si un fait ou un moyen de preuve est nouveau relève de l'appréciation des preuves, tout comme celle de savoir si le fait ou le moyen de preuve nouveau est propre à modifier l'état de fait retenu dans le premier jugement (DCPR/199/2011 du 5 août 2011 ; A. KUHN / Y. JEANNERET (éds), Commentaire romand : Code de procédure pénale suisse, Bâle 2011, n. 15 ad art. 323). Le motif de révision prévu par l'art. 410 al. 1 let. a CPP est ainsi soumis à une double exigence. Outre leur caractère sérieux, les faits ou les moyens de preuve devraient exister déjà avant l'entrée en force du premier jugement. Un fait qui survient postérieurement au jugement dont la révision est demandée ne peut plus être considéré comme inconnu au sens de l'art. 410 al. 1 let. a CPP (L. MOREILLON / A. PAREIN-REYMOND, Petit commentaire CPP, Bâle 2016, n. 16 ad art. 410 et les références citées). 2.1.2. Fondée sur l'art. 410 al. 1 let. b CPP, une demande en révision permet à toute personne lésée par un jugement ou une ordonnance pénale entrés en force d'en demander la révision si elle est en contradiction flagrante avec une décision pénale rendue postérieurement sur les mêmes faits.</w:t>
      </w:r>
    </w:p>
    <w:p>
      <w:r>
        <w:t>Tel sera le cas lorsque deux ou plusieurs personnes ont été condamnées pour la même infraction par deux décisions pénales qui sont en contradiction, soit par exemple deux personnes condamnées pour la même infraction alors qu'elle ne peut être le fait que d'un seul. La contradiction ne doit cependant reposer que sur un point de fait. Une contradiction sur le plan de l'application du droit ou une modification de la jurisprudence postérieure n'est pas suffisante (FF 2006, p. 1304 ; L. MOREILLON / A. PAREIN-REYMOND, op. cit., note n°25 ad art. 410). 2.1.3.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w:t>
      </w:r>
    </w:p>
    <w:p>
      <w:r>
        <w:t>- 9/13 - P/16894/2012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Comme cela résulte du texte même de l'art. 410 CPP, la voie de la révision n'est ouverte qu'à l'encontre d'une décision portant sur le fond d'une affaire et non pas contre celles qui sont d'ordre purement procédural (G. PIQUEREZ / A. MACALUSO, Procédure pénale suisse, 3e édition, Zürich 2011, n. 2072). Les faits ou moyens de preuve visés par l'al. 1 de cette disposition doivent être susceptibles de corriger des erreurs de fait qui sont, par exemple, à l'origine du verdict de culpabilité et/ou du prononcé d'une peine ou d'une mesure. 2.1.4. L'art. 3 de la Convention de sauvegarde des droits de l’homme et des libertés fondamentales du 4 novembre 1950 (CEDH ; RS 0.101) prévoit que nul ne peut être soumis à la torture ni à des peines ou traitements inhumains ou dégradants. Les garanties offertes par cette norme en matière de détention ne sont pas plus étendues que celles contenues dans la Constitution fédérale (ATF 140 I 125 consid. 3.3 p. 133 et l'arrêt cité).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(ATF 141 I 141 consid. 6.3.4 p. 147; 139 I 272 consid. 4 p. 278; 123 I 221 consid. II/1c/cc p. 233). Celle-ci est susceptible de rendre incompatible avec la dignité humaine une situation qui ne le serait pas nécessairement sur une courte période. En application de ces principes, le Tribunal fédéral a jugé qu'en cas de surpopulation carcérale telle que la connaît la prison de ______ (GE), l'occupation d'une cellule dite individuelle par trois détenus - chacun disposant d'un espace individuel de 4 m2, restreint du mobilier - est une condition difficile mais ne représente pas un traitement dégradant portant atteinte à la dignité humaine des prévenus. En revanche, l'occupation d'une cellule dite triple par six détenus avec une surface individuelle de 3,83 m2 -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arrêt du Tribunal fédéral 6B_71/2016 consid. 5.3 et la jurisprudence citée).</w:t>
      </w:r>
    </w:p>
    <w:p>
      <w:r>
        <w:t>- 10/13 - P/16894/2012 2.1.5.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3e édition, Zurich 2011, n. 2108). L'examen préalable sert avant tout à constater si les motifs invoqués à l'appui de la demande en révision sont vraisemblables (Message, FF 2006, notamment 1305 ad ancien art. 419 - actuel 412 CPP ; A. DONATSCH / T. HANSJAKOB / V. LIEBER (éds), Kommentar zur Schweizerischen Strafprozess-ordnung (StPO), Zurich 2010, n. 1 art. 412).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A. KUHN / Y. JEANNERET (éds.), op. cit., n. 3 ad art. 412).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 2.2.1. En l'espèce, A______ se prévaut d'une décision procédurale française postérieure à l'arrêt du 30 mai 2016 pour rediscuter de l'appréciation des preuves faite par la CPAR s'agissant de son comportement sur le sol suisse pour lequel il a été reconnu coupable de violation grave des règles de la circulation routière. A l'aune des critères régissant la procédure en révision selon l'art. 410 al. 1 let. a CPP, la décision de classement du Procureur de la République française ne peut être considérée comme un fait nouveau et sérieux. D'une part, il ne s'agit pas d'un fait inconnu au sens où la CPAR eût pu en avoir connaissance avant la reddition de son arrêt, dès lors qu'il n'est pas concomitant ou antérieur aux faits reprochés à A______ mais, au contraire, très largement postérieur. De surcroît, c'est à juste titre que le Ministère public relève que cet avis de classement n'est pas susceptible de constituer un moyen de preuve propre à ébranler</w:t>
      </w:r>
    </w:p>
    <w:p>
      <w:r>
        <w:t>- 11/13 - P/16894/2012 les constatations de fait sur lesquelles se fonde la condamnation ainsi qu'une modification de l'état de fait à même de motiver un acquittement. En effet, le Ministère public français relève dans sa décision de classement qu'une infraction a bel et bien été commise mais, simplement, qu'il n'envisage pas d'y donner une suite pénale, ce qui paraît ressortir d'une sorte de classement en opportunité. Quoi qu'il en soit, l'appréciation de la Cour sur les faits ne saurait être sérieusement remise en cause par cet élément qui concerne un fait qui ne ressort pas de l'acte d'accusation en regard de ceux reprochés à A______, qui se sont déroulés sur sol suisse. 2.2.2. Bien qu'émanant d'une autorité, cette décision de classement ne peut pas non plus, au sens de 410 al. 1 let. b CPP, être considérée comme une décision pénale rendue postérieurement sur de mêmes faits et impliquant une contradiction flagrante avec l'arrêt rendu par la CPAR, dans la mesure où l'objet du classement précité n'est pas visé par l'acte d'accusation. 2.2.3. Quant à la question de la prise en compte de jours de détention préventive subis dans le cadre de procédures pénales distinctes, il n'apparaît pas qu'elle a été soumise, ni devant le premier juge, pas plus qu'en appel, de sorte qu'elle ne saurait faire l'objet de la présente demande en révision, sauf pour relever son caractère abusif. Au demeurant, les périodes de détention préventives subies par le requérant dans un espace restreint sont loin d'atteindre la durée minimale d'environ trois mois consécutifs considérée par la jurisprudence pour fonder des conditions illicites de détention.</w:t>
      </w:r>
    </w:p>
    <w:p>
      <w:r>
        <w:rPr>
          <w:b/>
        </w:rPr>
        <w:t>E. 3</w:t>
      </w:r>
    </w:p>
    <w:p>
      <w:r>
        <w:t>Le requérant, qui succombe, supportera les frais de la procédure, comprenant un émolument de CHF 1'500.- (art. 428 CPP et. 14 al. 1 let. e du Règlement fixant le tarif des frais en matière pénale, du 22 décembre 201 (RTFMP ; E 4 10.03)). * * * * *</w:t>
      </w:r>
    </w:p>
    <w:p>
      <w:r>
        <w:t>- 12/13 - P/16894/2012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