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AARP/468/2016 vom 14. November 2016</w:t>
      </w:r>
    </w:p>
    <w:p>
      <w:r>
        <w:t>GE Cour de justice, 2016-11-14, FR</w:t>
      </w:r>
    </w:p>
    <w:p>
      <w:r>
        <w:rPr>
          <w:b/>
        </w:rPr>
        <w:t xml:space="preserve">Quelle: </w:t>
      </w:r>
      <w:r>
        <w:t>https://mcp.opencaselaw.ch/entscheid/ge_gerichte_AARP_468_2016</w:t>
      </w:r>
    </w:p>
    <w:p>
      <w:r>
        <w:t>FR: GE_GERICHTE AARP/468/2016 du 14 novembre 2016</w:t>
      </w:r>
    </w:p>
    <w:p>
      <w:r>
        <w:t>IT: GE_GERICHTE AARP/468/2016 del 14 novembre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notamment la question de la culpabilité, le cas échéant en</w:t>
      </w:r>
    </w:p>
    <w:p>
      <w:r>
        <w:t>- 5/15 - P/12639/2015 rapport avec chacun des actes (let. a) ; la quotité de la peine (let. b) ; les frais, les indemnités et la réparation du tort moral (let. f).</w:t>
      </w:r>
    </w:p>
    <w:p>
      <w:r>
        <w:t>La Chambre limite son examen aux violations décrites dans l'acte d'appel (art. 404 al. 1 CPP), sauf en cas de décisions illégales ou inéquitables (art. 404 al. 2 CPP).</w:t>
      </w:r>
    </w:p>
    <w:p>
      <w:r>
        <w:rPr>
          <w:b/>
        </w:rPr>
        <w:t>E. 2</w:t>
      </w:r>
    </w:p>
    <w:p>
      <w:r>
        <w:t>‰ induit la présomption qu'une diminution de responsabilité n'entre pas en ligne de compte. Il ne s'agit là toutefois que de présomptions qui peuvent être renversées dans un cas donné en raison d'indices contraires (ATF 122 IV 49 consid. 1b p. 50 s. ; arrêt du Tribunal fédéral 6B_616/2015 du 5 avril 2016 consid. 2.3). 2.3.1. En l'espèce, la CPAR n'a aucun motif de douter de l'exactitude du rapport de police ni du témoignage de son auteur, lequel a indiqué que l'appelant s'était opposé à son arrestation et à sa fouille, refusant d'abord de se laisser menotter, ce qui avait valu l'intervention des agents par la force, puis se jetant à terre durant le trajet jusqu'au véhicule, l'obligeant lui et ses collègues à le porter en le saisissant par les bras, et enfin, au poste de police, à le maîtriser par une clé d'épaule après qu'il se fut agrippé au pullover de l'un de ses collègues.</w:t>
      </w:r>
    </w:p>
    <w:p>
      <w:r>
        <w:t>- 7/15 - P/12639/2015 Cette conclusion s'impose d'autant plus que l'appelant lui-même ne se souvient pas des circonstances de son arrestation, et ne peut donc utilement contester la version des gendarmes, assermentés. En contraignant la police à faire usage de la force à plusieurs reprises, l'appelant a rendu plus difficile son interpellation et sa fouille, comportement actif constitutif de l'infraction à l'art. 286 al. 1 CP. 2.3.2. Le taux d'alcool dans le sang de l'appelant était de 2,01 ‰ lors de son contrôle au poste de police, si bien que la présomption d'une diminution de responsabilité entre en ligne de compte. Il n'est par ailleurs pas établi que l'appelant soit un consommateur régulier d'alcool, ce qui permettrait de retenir qu'il présenterait une résistance accrue. Il convient sur cette base de retenir que la responsabilité de l'appelant au moment des faits était légèrement restreinte.</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L'art. 286 al. 1 CP prévoit que celui qui aura empêché une autorité, un membre d'une autorité ou un fonctionnaire d'accomplir un acte entrant dans ses fonctions sera puni d'une peine pécuniaire de 30 jours-amende au plus.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w:t>
      </w:r>
    </w:p>
    <w:p>
      <w:r>
        <w:t>- 6/15 - P/12639/2015 Le comportement incriminé à l'art. 286 CP suppose une résistance qui implique une certaine activité (ATF 133 IV 97 consid. 4.2 p. 100, ATF 127 IV 115 consid. 2 p. 117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vol. II, 3e éd., 2010, n. 13 ad art. 286). L'infraction réprimée à l'art. 286 CP requiert l'intention ; le dol éventuel suffit. 2.2.2. Le juge atténue la peine si, au moment d'agir, l'auteur ne possédait que partiellement la faculté d'apprécier le caractère illicite de son acte ou de se déterminer d'après cette appréciation (art. 19 al. 2 CP). Les principes qui gouvernent l'application de l'art. 19 al. 2 CP sont développés notamment dans un arrêt du Tribunal fédéral du 8 mars 2010 (ATF 136 IV 55).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 arrêt du Tribunal fédéral 6B_741/2010 du 9 novembre 2010 consid. 3.1.2). Selon la jurisprudence, une concentration d'alcool de 2 à 3 ‰ entraîne une présomption de diminution de responsabilité, alors qu'une concentration inférieure à</w:t>
      </w:r>
    </w:p>
    <w:p>
      <w:r>
        <w:rPr>
          <w:b/>
        </w:rPr>
        <w:t>E. 2.4</w:t>
      </w:r>
    </w:p>
    <w:p>
      <w:r>
        <w:t>À teneur de l'art. 115 al. 1 let. b LEtr, est puni d'une peine privative de liberté d'un an au plus ou d'une peine pécuniaire quiconque séjourne illégalement en Suisse, notamment après l'expiration de la durée du séjour non soumis à autorisation ou du séjour autorisé. 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Pour le Tribunal fédéral, il convient d'appliquer l'art. 115 LEtr en considération de la jurisprudence de la Cour de justice de l'Union européenne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w:t>
      </w:r>
    </w:p>
    <w:p>
      <w:r>
        <w:t>- 8/15 - P/12639/2015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Conformément à cette jurisprudence, la CPAR a jugé qu'une peine privative de liberté pour séjour illégal ne pouvait être infligée à un ressortissant étranger que si la procédure administrative de renvoi avait été menée à son terme sans succès et que le ressortissant étranger demeurait sur le territoire sans motif justifié de non-retour. Dans un arrêt non publié 6B_1172/2014 du 23 novembre 2015, le Tribunal fédéral a retenu qu'aussi longtemps qu'une procédure administrative de renvoi n'avait pas été menée à terme, le cas échéant en ayant recours aux mesures de contrainte prévues par la loi fédérale sur les étrangers, une peine pécuniaire ne pouvait pas non plus être infligée, l'acquittement devant ainsi être prononcé. Le Tribunal fédéral a précisé, en se fondant sur la jurisprudence européenne (arrêt du</w:t>
      </w:r>
    </w:p>
    <w:p>
      <w:r>
        <w:rPr>
          <w:b/>
        </w:rPr>
        <w:t>E. 2.5</w:t>
      </w:r>
    </w:p>
    <w:p>
      <w:r>
        <w:t>En l'espèce, l'appelant séjourne en Suisse depuis plusieurs années, sans être au bénéfice des autorisations nécessaires, malgré une décision de renvoi exécutoire depuis le mois de février 2013, comportement constitutif de séjour illégal au sens de l'art. 115 al. 1 let. b LEtr. Il est vrai que les autorités administratives compétentes n'ont, à teneur du dossier, entrepris aucune démarche en vue du retour, notamment en ayant recours aux mesures de contraintes prévues par les art. 73 à 78 LEtr, au motif que ni lui ni les autorités E______ ne collaboraient à la procédure de renvoi. Toutefois, l'appelant est soustrait à la protection conférée par la Directive sur le retour, pour avoir commis un autre délit que celui de séjour illégal, soit l'empêchement d'accomplir un acte officiel. Sa condamnation pour violation de l'art. 115 al. 1 let. b LEtr sera donc confirmée.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- 9/15 - P/12639/2015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3.3.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w:t>
      </w:r>
    </w:p>
    <w:p>
      <w:r>
        <w:t>- 10/15 - P/12639/2015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3.4.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3.5. La faute de l'appelant n'est pas anodine. Il persiste à séjourner en Suisse, alors qu'il connait l'illicéité de son statut et a déjà été condamné de ce chef. Il a en outre résisté aux forces de l'ordre, pourtant requises d'intervenir en raison de son comportement perturbateur. Se mobiles sont égoïstes, dénotant mépris pour la législation comme pour l'autorité.</w:t>
      </w:r>
    </w:p>
    <w:p>
      <w:r>
        <w:t>- 11/15 - P/12639/2015 La collaboration de l'appelant est médiocre. Il a certes admis le séjour illégal, mais il ne pouvait guère nier l'évidence, et il s'est contenté d'évoquer une amnésie qui doit être qualifiée de circonstancielle vu le taux d'alcoolémie en cause, pour les faits du 26 janvier 2016. Jusqu'à la récente prise de contact de l'appelant avec le Service d'aide au retour de la Croix-Rouge, il n'y avait aucune manifestation d'une quelconque prise de conscience du caractère illicite de ses actes. Bien qu'il ne soit, précisément, pour l'heure guère question que d'une prise de contact, dont on pourrait soupçonner un caractère purement opportuniste, la Cour concèdera une apparente ébauche d'amélioration. La situation personnelle est certes précaire, mais l'appelant en est en grande partie responsable, ayant persisté à séjourner illégalement en Suisse alors qu'il n'y avait aucun avenir. Ses antécédents sont mauvais, et spécifiques en ce qui concerne le séjour illégal. A décharge, il faut tenir compte de la faible diminution de responsabilité pour l'infraction à l'art. 286 CP. Au regard de l'ensemble des circonstances, la sanction qui parait appropriée, en terme d'unités, est une peine de 25 jours. Reste à en déterminer le genre, ce qui nécessite l'examen préalable de la possibilité d'octroyer le sursis, étant rappelé que cette mesure est exclue pour les courtes peines privatives de liberté, et que l'art. 286 CP n'est passible que d'une peine pécuniaire, contrairement à la violation de l'art. 115 let. b LEtr. S'il n'est assurément pas bon, le pronostic ne peut être tenu pour défavorable. D'une part, il y a la démarche auprès de la Croix-Rouge sus-évoquée. D'autre part, une récidive de la seule infraction de séjour illégal n'est pas possible en l'état, l'appelant bénéficiant de la Directive sur le retour, à tout le moins jusqu'à ce que les autorités administratives aient eu recours aux mesures de contraintes. Or, la commission d'un nouveau délit, en sus d'un séjour illégal, ne peut être tenue pour très vraisemblable sur la base des éléments du dossier, d'autant que l'appelant a commis les faits du 26 janvier 2016 dans des circonstances particulières et n'a pas, comme déjà mentionné, d'antécédent spécifique. Bien que le cas soit limite, il sera donc retenu que l'appelant peut encore bénéficier d'un sursis, ce qui conduira la CPAR a lui infliger une peine unique, sous la forme d'une peine pécuniaire, le travail d'intérêt général étant exclu vu sa situation administrative (arrêts du Tribunal fédéral 6B_787/2014 du 27 novembre 2014 consid. 1.3.2 et 6B_262/2012 du 4 octobre 2012 consid. 1.3.2).</w:t>
      </w:r>
    </w:p>
    <w:p>
      <w:r>
        <w:t>- 12/15 - P/12639/2015 La quotité du jour-amende sera arrêtée à CHF 10.-, vu la précarité de la situation de l'appelant, et la durée du délai d'épreuve à trois ans, le cas étant limite. 4. L'appelant, qui succombe en partie, supportera la moitié des frais de la procédure envers l'Etat, qui comprennent un émolument de CHF 1'500.- (art. 428 CPP, art. 14 let. e du règlement fixant le tarif des frais en matière pénale du 22 décembre 2010 [RTFMP ; E 4 10.03]). Vu la confirmation du verdict de culpabilité, il n'y a pas lieu de revoir la répartition des frais de première instance (art. 428 al. 3 CPP). 5. 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pour un chef d'étude (let. c). En cas d'assujettissement l'équivalent de la TVA est versé en sus.</w:t>
      </w:r>
    </w:p>
    <w:p>
      <w:r>
        <w:t>5.2.2.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w:t>
      </w:r>
    </w:p>
    <w:p>
      <w:r>
        <w:t>5.3. En l'occurrence, l'activité déployée selon l'état de frais déposé par le défenseur d’office de l'appelant est adéquate et conforme aux principes dégagés par la jurisprudence, sauf pour l'estimation de la durée de l'audience qui sera ramenée à 50 minutes, si bien qu'une indemnité de CHF 1'555.20 correspondant à six heures d’activité au tarif de CHF 200.-/heure, augmentées de la majoration forfaitaire de 20% (CHF 240.-) et l’équivalent de la TVA au taux de 8%, de CHF 115.20, sera allouée à Me C______.</w:t>
      </w:r>
    </w:p>
    <w:p>
      <w:r>
        <w:t>- 13/15 - P/12639/2015</w:t>
      </w:r>
    </w:p>
    <w:p>
      <w:r>
        <w:rPr>
          <w:b/>
        </w:rPr>
        <w:t>E. 6</w:t>
      </w:r>
    </w:p>
    <w:p>
      <w:r>
        <w:t>décembre 2011 C-329/11 Achughbabian, pt 41), que la Directive sur le retour n'est pas applicable aux ressortissants des pays tiers qui ont commis, outre le séjour irrégulier, un ou plusieurs autres délits en dehors du droit pénal sur les étrangers (arrêt du Tribunal fédéral 6B_320/2013 du 29 août 2013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