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AARP/460/2015 vom 5. November 2015</w:t>
      </w:r>
    </w:p>
    <w:p>
      <w:r>
        <w:t>GE Cour de justice, 2015-11-05, FR</w:t>
      </w:r>
    </w:p>
    <w:p>
      <w:r>
        <w:rPr>
          <w:b/>
        </w:rPr>
        <w:t xml:space="preserve">Quelle: </w:t>
      </w:r>
      <w:r>
        <w:t>https://mcp.opencaselaw.ch/entscheid/ge_gerichte_AARP_460_2015</w:t>
      </w:r>
    </w:p>
    <w:p>
      <w:r>
        <w:t>FR: GE_GERICHTE AARP/460/2015 du 5 novembre 2015</w:t>
      </w:r>
    </w:p>
    <w:p>
      <w:r>
        <w:t>IT: GE_GERICHTE AARP/460/2015 del 5 novembre 2015</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l'appel est recevable.</w:t>
      </w:r>
    </w:p>
    <w:p>
      <w:r>
        <w:rPr>
          <w:b/>
        </w:rPr>
        <w:t>E. 2.1</w:t>
      </w:r>
    </w:p>
    <w:p>
      <w:r>
        <w:t>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 H. WIPRÄCHTIGER, Basler Kommentar, Strafrecht I, Bâle 2007, n. 5 ad art. 86 ;</w:t>
      </w:r>
    </w:p>
    <w:p>
      <w:r>
        <w:t>- 4/7 - PM/946/2015 S. TRECHSEL, Schweizerisches Strafgesetzbuch : Praxiskommentar, Zurich 2008, n. 2 ad art. 86).</w:t>
      </w:r>
    </w:p>
    <w:p>
      <w:r>
        <w:t>En ce qui concerne la possibilité d'émettre un pronostic favorable, celle-ci était déjà exigée par l'art. 38 ch. 1 al. 1 aCP, de sorte que la jurisprudence y relative conserve son actualité (arrêt du Tribunal fédéral 6B.72/2007 du 8 mai 2007 consid. 4.1).</w:t>
      </w:r>
    </w:p>
    <w:p>
      <w:r>
        <w:t>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w:t>
      </w:r>
    </w:p>
    <w:p>
      <w:r>
        <w:rPr>
          <w:b/>
        </w:rPr>
        <w:t>E. 2.3</w:t>
      </w:r>
    </w:p>
    <w:p>
      <w:r>
        <w:t>La condition objective de l'octroi de la libération conditionnelle est réalisée depuis le 24 octobre 2015.</w:t>
      </w:r>
    </w:p>
    <w:p>
      <w:r>
        <w:t>S'agissant de la condition subjective, force est de constater qu'elle ne l'est pas. Le préavis positif de la direction de l'établissement pénitentiaire constitue un élément favorable qui ne saurait à lui seul conduire à l'octroi d'une libération conditionnelle d'autant plus que celui de la prison de Champ-Dollon ne l'est pas, vu le refus collectif de réintégrer les cellules auquel l'appelant a participé, ce qui est une indication négative s'agissant de sa capacité de se plier aux règles.</w:t>
      </w:r>
    </w:p>
    <w:p>
      <w:r>
        <w:t>A cela s'ajoute le fait que son identité ne peut être clairement établie, que ses antécédents sont mauvais et spécifiques, l'appelant ayant été condamné à deux</w:t>
      </w:r>
    </w:p>
    <w:p>
      <w:r>
        <w:t>- 5/7 - PM/946/2015 reprises à des peines privatives de liberté pour des trafics de stupéfiants. Il a bénéficié d'une libération conditionnelle en mars 2011 sans avoir tiré les conclusions qui s'imposaient. Les explications confuses et fluctuantes de l'appelant sur sa nationalité portugaise ne sont pas crédibles et rendent sont projet de départ au Portugal improbable. L'appelant est en outre déjà revenu en Suisse après avoir, selon ses dires, séjourné au Portugal, pour commettre de nouvelles infractions, de sorte que ce projet n'a rien de rassurant. Faute de connaître avec certitude sa nationalité, la CPAR ne peut subordonner la libération conditionnelle à un renvoi en Guinée Bissau.</w:t>
      </w:r>
    </w:p>
    <w:p>
      <w:r>
        <w:t>Dans ces circonstances, le pronostic doit être qualifié de défavorable, de sorte que la libération conditionnelle ne peut être octroyée.</w:t>
      </w:r>
    </w:p>
    <w:p>
      <w:r>
        <w:rPr>
          <w:b/>
        </w:rPr>
        <w:t>E. 3</w:t>
      </w:r>
    </w:p>
    <w:p>
      <w:r>
        <w:t>L'appelant, qui succombe, sera condamné aux frais de la procédure d'appel, qui comprennent un émolument de jugement de CHF 400.- (art. 428 al. 1 CPP par analogie et 14 al. 1 let. e du Règlement fixant le tarif des frais en matière pénale ; E 4 10.03). * * * * *</w:t>
      </w:r>
    </w:p>
    <w:p>
      <w:r>
        <w:t>- 6/7 - PM/946/2015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