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AARP/454/2024 vom 17. Dezember 2024</w:t>
      </w:r>
    </w:p>
    <w:p>
      <w:r>
        <w:t>GE Cour de justice, 2024-12-17, FR</w:t>
      </w:r>
    </w:p>
    <w:p>
      <w:r>
        <w:rPr>
          <w:b/>
        </w:rPr>
        <w:t xml:space="preserve">Quelle: </w:t>
      </w:r>
      <w:r>
        <w:t>https://mcp.opencaselaw.ch/entscheid/ge_gerichte_AARP_454_2024</w:t>
      </w:r>
    </w:p>
    <w:p>
      <w:r>
        <w:t>FR: GE_GERICHTE AARP/454/2024 du 17 décembre 2024</w:t>
      </w:r>
    </w:p>
    <w:p>
      <w:r>
        <w:t>IT: GE_GERICHTE AARP/454/2024 del 17 dicembre 2024</w:t>
      </w:r>
    </w:p>
    <w:p>
      <w:pPr>
        <w:pStyle w:val="Heading2"/>
      </w:pPr>
      <w:r>
        <w:t>Erwägungen</w:t>
      </w:r>
    </w:p>
    <w:p>
      <w:r>
        <w:rPr>
          <w:b/>
        </w:rPr>
        <w:t>E. 1</w:t>
      </w:r>
    </w:p>
    <w:p>
      <w:r>
        <w:t>La CPAR est l'autorité compétente en matière de révision. La direction de la procédure statue (art. 21 al. 1 let. b CPP cum art. 129 al. 4 de la loi sur l'organisation judiciaire [LOJ]).</w:t>
      </w:r>
    </w:p>
    <w:p>
      <w:r>
        <w:rPr>
          <w:b/>
        </w:rPr>
        <w:t>E. 2</w:t>
      </w:r>
    </w:p>
    <w:p>
      <w:r>
        <w:t>2.1.1. L'art. 410 al. 1 let. a CPP permet à toute personne lésée par une ordonnance pénale d'en demander la révision s'il existe des faits nouveaux antérieurs au prononcé</w:t>
      </w:r>
    </w:p>
    <w:p>
      <w:r>
        <w:t>- 3/6 - P/27515/2024 ou de nouveaux moyens de preuve qui sont de nature à motiver l’acquittement ou une condamnation sensiblement moins sévère du condamné.</w:t>
      </w:r>
    </w:p>
    <w:p>
      <w:r>
        <w:t>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3ème éd., Zürich 2011, n. 2067 et note 837, n. 2079 et 2089 s.). 2.1.2. Les demandes de révision doivent être motivées et adressées par écrit à la juridiction d'appel. Les motifs de révision doivent être exposés et justifiés dans la demande (art. 411 al. 1 CPP). 2.1.3. La demande en révision en raison de faits ou de moyens de preuve nouveaux n'est soumise à aucun délai (art. 411 al. 2 in fine CPP). 2.1.4. A teneur de l'art. 412 CPP, la juridiction d'appel examine préalablement la demande de révision en procédure écrite (al. 1). Elle n'entre pas en matière si la demande est manifestement irrecevable ou non motivée (al. 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Un tel refus s'impose alors pour des motifs d'économie de procédure, car si la situation est évidente, il n'y a pas de raison que l'autorité requière des déterminations (art. 412 al. 3 CPP) pour ensuite rejeter la</w:t>
      </w:r>
    </w:p>
    <w:p>
      <w:r>
        <w:t>- 4/6 - P/27515/2024 demande (art. 413 al. 1 CPP ; arrêt du Tribunal fédéral 6B_482/2024 du 16 octobre 2024 consid. 1.1).</w:t>
      </w:r>
    </w:p>
    <w:p>
      <w:r>
        <w:rPr>
          <w:b/>
        </w:rPr>
        <w:t>E. 2.2</w:t>
      </w:r>
    </w:p>
    <w:p>
      <w:r>
        <w:t>En l'espèce, la demande de révision, hormis qu'il paraît discutable qu'elle satisfasse aux exigences de motivation déduites de l'art. 411 al. 1 CPP, dès lors que les ordonnances pénales visées par la demande de révision ne sont pas détaillées ("de nombreuses ordonnances pénales"), apparaît, dans tous les cas, d'emblée et manifestement mal fondée. En effet, le demandeur ne présente aucun fait ou moyen de preuve nouveau qui puissent être de nature à permettre une entrée en matière. La condition de validité formelle de la signature manuscrite au pied de l'ordonnance pénale, prévue par les art. 80 al. 2 et 353 al. 1 let. k CPP et précisée par l'ATF 148 IV 445, ne constitue pas un fait nouveau au sens de l'art. 410 al. 1 let. a CPP, qui appellerait un réexamen de la situation. Il s'agit là de circonstances strictement juridiques, lesquelles ne peuvent fonder une demande de révision. Compte tenu de ce qui précède, il ne sera pas entré en matière.</w:t>
      </w:r>
    </w:p>
    <w:p>
      <w:r>
        <w:rPr>
          <w:b/>
        </w:rPr>
        <w:t>E. 3</w:t>
      </w:r>
    </w:p>
    <w:p>
      <w:r>
        <w:t>Vu l'issue de la procédure, la demande d'effet suspensif s'avère sans objet.</w:t>
      </w:r>
    </w:p>
    <w:p>
      <w:r>
        <w:rPr>
          <w:b/>
        </w:rPr>
        <w:t>E. 4</w:t>
      </w:r>
    </w:p>
    <w:p>
      <w:r>
        <w:t>La partie dont l'appel est irrecevable est considérée comme ayant succombé ; elle supportera les frais de la procédure envers l'État, y compris un émolument de jugement, limité à CHF 400.-, vu la situation personnelle du demandeur, laquelle n'apparaît pas favorable (art. 425 et 428 CPP). * * * * *</w:t>
      </w:r>
    </w:p>
    <w:p>
      <w:r>
        <w:t>- 5/6 - P/27515/2024</w:t>
      </w:r>
    </w:p>
    <w:p>
      <w:r>
        <w:t>PAR CES MOTIFS, LE PRESIDENT DE LA CHAMBRE PENALE D'APPEL ET DE REVISION :</w:t>
      </w:r>
    </w:p>
    <w:p>
      <w:r>
        <w:t>Déclare irrecevable la demande de révision formée par A______. Condamne A______ aux frais de la procédure de révision par CHF 555.-, lesquels comprennent un émolument de CHF 400.-. Notifie le présent arrêt aux parties.</w:t>
      </w:r>
    </w:p>
    <w:p>
      <w:r>
        <w:t>La greffière : Linda TAGHARIST</w:t>
      </w:r>
    </w:p>
    <w:p>
      <w:r>
        <w:t>Le président : Fabrice ROCH</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- 6/6 - P/27515/2024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