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AARP/446/2015 vom 30. Oktober 2015</w:t>
      </w:r>
    </w:p>
    <w:p>
      <w:r>
        <w:t>GE Cour de justice, 2015-10-30, FR</w:t>
      </w:r>
    </w:p>
    <w:p>
      <w:r>
        <w:rPr>
          <w:b/>
        </w:rPr>
        <w:t xml:space="preserve">Quelle: </w:t>
      </w:r>
      <w:r>
        <w:t>https://mcp.opencaselaw.ch/entscheid/ge_gerichte_AARP_446_2015</w:t>
      </w:r>
    </w:p>
    <w:p>
      <w:r>
        <w:t>FR: GE_GERICHTE AARP/446/2015 du 30 octobre 2015</w:t>
      </w:r>
    </w:p>
    <w:p>
      <w:r>
        <w:t>IT: GE_GERICHTE AARP/446/2015 del 30 ottobre 2015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- 15/32 - P/9148/2013</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120 Ia 31 consid. 2 p. 33 ss).</w:t>
      </w:r>
    </w:p>
    <w:p>
      <w:r>
        <w:t>2.2.1.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2.2.2. Conformément à l'art. 139 ch. 2 CP, le vol est puni d'une peine privative de liberté de dix ans au plus ou d'une peine pécuniaire de 90 jours-amende au moins si son auteur en fait métier. Contrairement à la circonstance qualifiée prévue en matière de stupéfiants et de blanchiment d'argent (art. 19 al. 2 let. c de la loi fédérale sur les stupéfiants et les substances psychotropes du 3 octobre 1951 [LStup ; RS 812.121] ; art. 305bis ch. 2 let. c CP ; cf. ATF 129 IV 188 consid. 3.1.2 p. 190 ss), l'aggravation du vol par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w:t>
      </w:r>
    </w:p>
    <w:p>
      <w:r>
        <w:t>- 16/32 - P/9148/2013 IV 253 consid. 2.1 p. 254 ; arrêts du Tribunal fédéral 6B_1153/2014 du 16 mars 2015 consid. 1.1 et 6B_299/2014 du 19 août 2014 consid. 4.1). L'auteur doit avoir agi à plusieurs reprises, avoir eu l'intention d'obtenir un revenu et être prêt à réitérer ses agissements (ATF 119 IV 129 consid. 3 p. 133). Le métier suppose par conséquent la réunion de trois éléments : la commission de plusieurs vols, l'objectif d'en tirer une forme de revenu ou de moyen de subsistance et le fait d'être disposé à commettre, à l'avenir, un nombre indéterminé d'infractions du même genre (M. DUPUIS / B. GELLER / G. MONNIER / L. MOREILLON / C. PIGUET / C. BETTEX / D. STOLL (éds), Code pénal - Petit commentaire, Bâle 2012, n. 21 ad art. 139). La première condition ne se prête pas à un calcul précis. Il faut plutôt tenir compte de la période considérée et des montants obtenus durant celle-ci (M. NIGGLI / H. WIPRÄCHTIGER (éds), Basler Kommentar Strafrecht II : Art. 111-392 StGB, 3e éd., Bâle 2013, n. 97 ad art. 139). Deux vols peuvent ainsi suffire (arrêts du Tribunal fédéral 6B_1077/2014 du 21 avril 2015 consid. 3 ; 6B_180/2013 du 2 mai 2013 consid. 2). Ce sont les circonstances du cas d'espèce qui permettront de déterminer si l'auteur exécute les vols à la manière d'une profession. Les antécédents, en tant qu'ils renseignent sur le comportement de l'auteur en matière de vol, la valeur du butin, l'organisation, la systématique mise en place ou encore l'absence d'autres sources de revenu et le but de la venue en Suisse sont autant de paramètres qui comptent dans l'appréciation (arrêts du Tribunal fédéral 6B_1077/2014 du 21 avril 2015 consid. 3 ; 6B_180/2013 du 2 mai 2013 consid. 2 ; 6B_861/2009 du 18 février 2010 consid. 2.2). Une absence de projet d'avenir ou de prise de conscience de la gravité des actes commis constituent quant à eux des indices que l'auteur est prêt à réitérer ses agissements (arrêt du Tribunal fédéral 6B_180/2013 du 2 mai 2013 consid. 2.3).</w:t>
      </w:r>
    </w:p>
    <w:p>
      <w:r>
        <w:t>2.3.1. Selon l'art. 144 al. 1 CP, celui qui aura endommagé, détruit ou mis hors d'usage une chose appartenant à autrui ou frappée d'un droit d'usage ou d'usufruit au bénéfice d'autrui sera, sur plainte, puni d'une peine privative de liberté de trois ans au plus ou d'une peine pécuniaire. Si l'auteur a causé un dommage considérable, le juge pourra prononcer une peine privative de liberté de un à cinq ans et la poursuite aura lieu d'office (al. 3). Un dommage supérieur à CHF 10'000.- doit être qualifié de considérable au sens de l'art. 144 al. 3 CP (ATF 136 IV 117 consid. 4.3.1 p. 118). 2.3.2. L'art. 186 CP dispose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- 17/32 - P/9148/2013 2.3.3. A teneur de l'art. 94 al. 1 let. a LCR, est puni d'une peine privative de liberté de trois au plus ou d'une peine pécuniaire celui qui soustrait un véhicule automobile dans le dessein d'en faire usage.</w:t>
      </w:r>
    </w:p>
    <w:p>
      <w:r>
        <w:t>2.4.1. En l'espèce, l'appelant A______ a commis à deux mois d'intervalle deux cambriolages d'envergure. L'ampleur de ceux-ci se mesure tant au regard de l'organisation nécessaire pour les commettre, des moyens employés et du déroulement des opérations, que des montants dérobés. Les cambriolages ont nécessité des repérages initiaux, admis par l'appelant, qui a notamment indiqué, avant de désigner D______ comme le principal organisateur, ce qui ne s'est pas vérifié au cours de la procédure, avoir seul choisi pour cible la bijouterie H______ et s'être intéressé à la bijouterie E______ car il avait pu constater la faiblesse du système de sécurité. Ils ont aussi requis l'aide de comparses, pour subtiliser les véhicules indispensables à l'entreprise, engranger plus de montres une fois sur place, s'échapper et finalement revendre la marchandise volée. La technique consistant à défoncer des portes avec des voitures bélier et à entrer dans des locaux le visage masqué et les mains gantées pour éviter toute identification, avant de s'enfuir avec un autre véhicule, n'est pas un procédé d'amateur cambrioleur d'un jour. Les antécédents spécifiques de l'appelant le confirment vu la similitude des moyens employés et dément les propos de son comparse C______ relatifs à leur manque d'organisation sur place. Les montres et bijoux volés valaient plusieurs centaines de milliers de francs dans le commerce légal, ce qui permettait à l'appelant d'envisager un gain substantiel. Même en tenant compte des variations de ses déclarations à ce sujet, les revenus obtenus sont d'ailleurs loin d'être négligeables, CHF 60'000.- constituant un montant considérable au regard du niveau de vie de l'appelant dans son pays d'origine et de son absence d'emploi ou de ressources en Suisse au moment des faits. Selon ses premières déclarations, ces montants ont permis à l'appelant d'assurer son train de vie à Genève, à l'image d'un véritable revenu. Qu'ils eussent été employés pour payer des dettes, comme il l'a par la suite affirmé, ne ferait que confirmer l'apport économique notable qu'ils ont constitué pour l'appelant. Cette version signifie par ailleurs que l'appelant n'était pas à même d'honorer ses créanciers grâce au solde de la vente de son établissement en ______ ou de vivre quelques temps sur ce montant, ce qui confirme qu'il n'avait d'autre source de revenus que ceux issus des cambriolages commis. Au sujet de ces dettes, il convient encore de relever que les menaces de mort évoquées par l'appelant n'auraient été aucunement propres à justifier son comportement, répété, si elles avaient été avérées. Vu le peu d'écart entre la date d'arrivée en Suisse (mai 2013) et le premier cambriolage commis (juin 2013), ses déclarations informelles à la police ainsi que ses propos relatifs aux buts de sa venue en Suisse, soit assurer sa survie sans qu'aucun projet légal ne fût ne serait-ce qu'esquissé tandis qu'employer des moyens illégaux lui paraissait une option, la CPAR tient pour acquis que l'appelant A______</w:t>
      </w:r>
    </w:p>
    <w:p>
      <w:r>
        <w:t>- 18/32 - P/9148/2013 cherchait à assurer sa subsistance par le vol et aurait continué dans cette activité délictuelle s'il n'avait pas été rapidement arrêté après le cambriolage de la bijouterie H______. Ses projets d'avenir, flous, attestent de l'absence d'alternative à la délinquance, tout du moins en Suisse.</w:t>
      </w:r>
    </w:p>
    <w:p>
      <w:r>
        <w:t>Pour les motifs qui précédent, il convient de considérer, à l'instar des premiers juges, que l'appelant A______ a agi par métier. Le jugement entrepris sera par conséquent confirmé sur ce point et l'appel rejeté. 2.4.2. Concernant le cambriolage de la bijouterie E______, les deux hommes visibles sur les images de la vidéosurveillance étant gantés, il est acquis que l'empreinte retrouvée sur le sachet en plastique blanc abandonné sur les lieux a été déposée préalablement aux faits. Cela étant, d'autres empreintes que celles des auteurs du cambriolage auraient été identifiées sur ce sachet si celui-ci avait été manipulé à d'autres fins qu'un conditionnement des outils employés pour briser les vitrines. L'empreinte retrouvée a plutôt été déposée par inadvertance durant les préparatifs du cambriolage. Dans la mesure où c'est l'homme cagoulé qui perd le sachet en plastique blanc au cours de l'expédition, elle renseigne directement sur le comparse de l'appelant A______, casqué ce soir-là. La présence d'une empreinte correspondant aux siennes sur le sachet en plastique blanc constitue dès lors un indice important et spécifique de l'implication de l'appelant B______. Au cours de la procédure, l'appelant a présenté plusieurs explications justifiant la présence de son empreinte, ce qui en soi en affaiblit déjà la portée probante. L'appelant est ainsi passé d'une version extrêmement précise, datée et localisée, à celle où il aurait pu toucher le sac "à n'importe quelle occasion". Son premier récit avait ceci d'intéressant, du moins de son point de vue, qu'il permettait, ou aurait permis en cas de découvertes en cours d'enquête, d'expliquer la présence de ses empreintes dans les deux voitures employées pendant le cambriolage. Il impliquait cependant que l'appelant soit monté dans la VW Golf volée quelques heures seulement avant les faits et qu'il ait rencontré l'appelant A______ pour la première fois précisément le jour du vol de la voiture VW Polo, coïncidences pour le moins troublantes. Par la suite, l'appelant B______ a expliqué qu'il connaissait l'appelant A______ depuis son arrivée en Suisse. A l'occasion de cette seconde version, l'appelant a aussi mentionné, sans qu'une question en ce sens ne lui ait été posée, qu'il avait pu toucher des marteaux et des tournevis dans l'appartement où il rencontrait l'appelant A______, soit des outils très précis correspondant étrangement à ceux utilisés dans le cambriolage de la bijouterie E______. Au vu de ce qui précède, la CPAR a acquis la conviction que les explications de l'appelant B______ ont eu pour but, avec un succès tout relatif vu leur inconstance, d'écarter les soupçons qui pesaient ou auraient pu peser sur lui si d'autres éléments matériels avaient été découverts au cours de la procédure. Elles relèvent de la</w:t>
      </w:r>
    </w:p>
    <w:p>
      <w:r>
        <w:t>- 19/32 - P/9148/2013 stratégie et ne reflètent en conséquence pas une réalité. Que l'appelant reconnaisse d'autres faits impliquant des atteintes à l'intégrité physique ne modifie pas l'appréciation de la CPAR sur ce point, l'ampleur du cambriolage commis au préjudice de la bijouterie E______ expliquant aisément que l'appelant cherche à s'en dédouaner. Il sera par ailleurs relevé que ses aveux concernant la G______ et le F______ ne sont intervenus qu'une fois que l'enquête eut fait les rapprochements entre les différents cas et qu'il ait été questionné à ce sujet, ce qui montre que l'appelant n'est pas aussi désireux d'admettre ses torts qu'il le laisse entendre. Un élément à décharge pourrait résider dans les témoignages de l'appelant A______ et de D______, n'eût été l'absence de crédibilité des récits de ces protagonistes, qui n'ont eu de cesse au cours de la procédure de couvrir les méfaits de leur(s) comparse(s) pour l'un – ses tentatives d'explication au sujet de l'empreinte retrouvée ayant même été démenties par le principal intéressé –, de porter des accusations avant de se rétracter pour l'autre. Quant à la mention tardive dans la procédure d'un comparse polonais, la CPAR estime que cette explication ne vise qu'à détourner l'attention portée sur l'appelant B______, sans fournir de piste sérieuse.</w:t>
      </w:r>
    </w:p>
    <w:p>
      <w:r>
        <w:t>Compte tenu des éléments figurant au dossier et de la teneur des explications fournies, la CPAR est convaincue que l'appelant B______ a participé, aux côtés et au même titre que l'appelant A______, au cambriolage de la bijouterie E______, réalisant ou acceptant que son comparse réalise, les différents faits décrits dans l'acte d'accusation, dont la qualification juridique, correctement retenue par les premiers juges, n'est pas contestée.</w:t>
      </w:r>
    </w:p>
    <w:p>
      <w:r>
        <w:t>Le jugement entrepris sera pas conséquent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- 20/32 - P/9148/2013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Dans le cadre de la fixation de la peine, le prévenu peut faire valoir une inégalité de traitement (sur cette notion, cf. ATF 134 I 23 consid. 9.1 p. 42 ; 131 I 1 consid. 4.2. p. 6 ss ; 129 I 113 consid. 5.1 p. 125). Compte tenu toutefois des nombreux paramètres qui interviennent à ce stade, une comparaison avec des affaires concernant d'autres accusés et des faits différents est d'emblée délicate (ATF 120 IV 136 consid. 3a p. 144 et les arrêts cités). Il ne suffit pas que le prévenu puisse citer un ou deux cas où une peine particulièrement clémente a été fixée pour prétendre à un droit à l'égalité de traitement (ATF 120 IV 136 consid. 3a p. 144 et les références citées). Les disparités en cette matière s'expliquent normalement par le principe de l'individualisation des peines, voulu par le législateur. Elles ne suffisent pas en elles- mêmes pour conclure à un abus du pouvoir d'appréciation (ATF 135 IV 191 consid.</w:t>
      </w:r>
    </w:p>
    <w:p>
      <w:r>
        <w:rPr>
          <w:b/>
        </w:rPr>
        <w:t>E. 3.1</w:t>
      </w:r>
    </w:p>
    <w:p>
      <w:r>
        <w:t>p. 193 ; arrêts du Tribunal fédéral 6B_107/2013 du 15 mai 2013 consid. 2.4.1 et 6B_793/2011 du 26 janvier 2012 consid. 4.3).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selon le principe d'égalité de traitement. La peine doit en effet être individualisée en fonction de celles-ci, conformément à l'art. 47 CP (ATF 121 IV 202 consid. 2b p. 244 ss ; arrêt du Tribunal fédéral 6S.199/2006 du 11 juillet 2006 consid. 4 in fine).</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rPr>
          <w:b/>
        </w:rPr>
        <w:t>E. 3.3</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(ATF 107 IV 98 consid. 1 p. 99 et les références citées).</w:t>
      </w:r>
    </w:p>
    <w:p>
      <w:r>
        <w:t>- 21/32 - P/9148/2013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ATF 116 IV 288 consid. 2a p. 289 s. ; arrêt du Tribunal fédéral 6B_532/2012 du 8 avril 2013 consid. 5).</w:t>
      </w:r>
    </w:p>
    <w:p>
      <w:r>
        <w:rPr>
          <w:b/>
        </w:rPr>
        <w:t>E. 3.4</w:t>
      </w:r>
    </w:p>
    <w:p>
      <w:r>
        <w:t>L'art. 29 al. 1 Cst. garantit à toute personne, dans une procédure judiciaire, le droit à ce que sa cause soit traitée dans un délai raisonnable. A l'instar de l'art. 6 ch.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On ne saurait reprocher à l'autorité quelques temps morts, qui sont inévitables dans toute procédure.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3.5.1. Selon l'art. 46 CP, si, durant le délai d'épreuve, le condamné commet un crime ou un délit et qu'il y a dès lors lieu de prévoir qu'il commettra de nouvelles infractions, le juge révoque le sursis ou le sursis partiel (alinéa 1,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3.5.2. S'il révoque le sursis, le juge peut modifier le genre de la peine révoquée pour fixer, avec la nouvelle peine, une peine d'ensemble conformément à l'art. 49 CP (art.</w:t>
      </w:r>
    </w:p>
    <w:p>
      <w:r>
        <w:t>- 22/32 - P/9148/2013 46 al. 1 2ème phrase CP). La procédure de l'art. 46 al. 1er 2e phrase CP n'est toutefois pas applicable pour commuer une peine antérieure en une sanction plus sévère. Il est ainsi contraire au droit fédéral de modifier une peine pécuniaire antérieure en une peine privative de liberté pour condamner l'auteur à une peine privative de liberté d'ensemble (ATF 137 IV 249 consid. 3.4.3. p. 254 in JdT 2012 IV 205).</w:t>
      </w:r>
    </w:p>
    <w:p>
      <w:r>
        <w:rPr>
          <w:b/>
        </w:rPr>
        <w:t>E. 3.6</w:t>
      </w:r>
    </w:p>
    <w:p>
      <w:r>
        <w:t>En l'espèce, la faute de l'appelant A______ est lourde. Les montants dérobés et les dégâts causés sont importants, l'existence d'assurances n'atténuant en rien ce constat. L'appelant A______ a agi à deux reprises à intervalles rapprochés. La revente rapide des butins, qu'il a personnellement supervisée s'agissant de celui de la bijouterie H______ à en croire les premières déclarations de C______, indique sa connaissance des milieux de la délinquance. Le professionnalisme dont il a fait preuve illustre l'intensité de sa volonté délictuelle. Il a commis d'autres infractions, variées, n'hésitant notamment pas à user de faux papiers, ce qui démontre un mépris caractérisé de l'ordre juridique. L'appelant A______ a admis les faits qui lui sont reprochés. Son attitude, consistant à taire le nom de ses comparses, à ne donner aucune information utile sur le sort du butin et à accuser D______ d'être la tête pensante des cambriolages commis, a rendu toutefois plus longue et plus difficile la procédure, de sorte que les premiers juges ont à juste titre retenu une collaboration sans particularité. La prise de conscience reste limitée, l'appelant considérant avoir agi de manière ponctuelle alors que tout indique qu'il s'est installé dans la délinquance. Ses antécédents, en Suisse et à l'étranger pour les plus récents, très spécifiques, confirment cette appréciation. Les regrets exprimés à l'audience d'appel à l'égard des personnes physiques alors qu'il a été acquitté par les premiers juges du chef d'infraction de brigandage laissent perplexes. Il y a concours avec les infractions qui n'ont pas fait l'objet d'un appel, lesquelles appellent toutes en l'espèce le prononcé d'une peine privative de liberté. Ainsi qu'il a déjà été relevé, il ne ressort pas du dossier que les cambriolages ont été commis à l'initiative de D______ ou que l'appelant A______ n'ait eu d'autres choix, notamment en raison d'une menace grave, que d'agir de la sorte. Au contraire, au bénéfice d'une formation dans le milieu médical et ancien propriétaire d'un établissement, l'appelant A______ avait les ressources nécessaires pour se comporter différemment. Les buts de sa venue en Suisse ont déjà été relevés. L'aggravante du métier retenue à son encontre ainsi que les circonstances qui lui sont propres rendent les comparaisons avec les peines prononcées à l'égard de ses co- prévenus inappropriées. Se plaignant sur le principe d'une procédure qu'il juge trop longue, l'appelant n'argue pas d'actes inutiles ou de temps morts dans celle-ci. A teneur du dossier, on ne décèle</w:t>
      </w:r>
    </w:p>
    <w:p>
      <w:r>
        <w:t>- 23/32 - P/9148/2013 aucun retard, les liens entre les protagonistes et les affaires ayant justifié les décisions de jonction des procédures. Il s'est écoulé un an et demi entre l'arrestation de l'appelant et le prononcé du jugement de première instance, un délai loin d'être déraisonnable au regard de la nature de l'affaire. Il n'y a partant pas eu de violation du principe de célérité.</w:t>
      </w:r>
    </w:p>
    <w:p>
      <w:r>
        <w:t>La peine privative de liberté de quatre ans et demi prononcée par les premiers juges tient adéquatement compte de l'ensemble des éléments qui précèdent et sera dès lors confirmée.</w:t>
      </w:r>
    </w:p>
    <w:p>
      <w:r>
        <w:t>3.7.1. La faute de l'appelant B______ est lourde. Il a commis, presque immédiatement après son arrivée en Suisse et en moins de deux mois, deux brigandages et un cambriolage portant sur des montres et bijoux valant plusieurs centaines de milliers de francs, et causé par ailleurs d'importants dégâts. Sa faute n'est pas diminuée par l'absence d'agissements similaires, du moins à la connaissance des autorités, les quelques mois précédant son arrestation. Les actes de l'appelant dénotent une absence de considération tant pour la propriété d'autrui que pour l'intégrité physique. La victime de ses agissements au préjudice de la G______ a été durablement affectée dans sa santé. S'il est vrai que l'appelant n'était pas celui qui a pointé les armes factices contre les employés, rien n'indique qu'il ait eu un rôle subalterne dans les actes qui lui sont reprochés. La qualification de co-auteur n'a d'ailleurs pas été contestée.</w:t>
      </w:r>
    </w:p>
    <w:p>
      <w:r>
        <w:t>On ne décèle aucune autre motivation que l'appât du gain facile. La situation précaire de l'appelant au moment des faits ne justifie pas son comportement, sa famille l'ayant aidé financièrement et ses études lui permettant aisément d'envisager d'autres solutions que la délinquance.</w:t>
      </w:r>
    </w:p>
    <w:p>
      <w:r>
        <w:t>Les aveux de l'appelant sont circonscrits aux brigandages reprochés et peuvent être perçus comme une stratégie visant à écarter les soupçons pesant sur lui – ou sur d'autres – pour d'autres cas. L'appelant a par ailleurs protégé ses comparses au détriment de l'avancement de la procédure. Sa collaboration est dès lors sans particularité notable.</w:t>
      </w:r>
    </w:p>
    <w:p>
      <w:r>
        <w:t>Il y a concours d'infractions.</w:t>
      </w:r>
    </w:p>
    <w:p>
      <w:r>
        <w:t>Les premiers juges ont relevé la prise de conscience de l'appelant, illustrée notamment par les excuses sincères qu'il a présentées. Celle-ci ne concerne toutefois que l'aspect relatif à la violence physique et psychique de ses actes. L'appelant ne saurait par ailleurs s'arroger le mérite de la victime d'avoir accepté ses excuses, pas plus qu'il ne saurait être mis au bénéfice d'un repentir sincère au sens de cette circonstance atténuante du seul fait des regrets exprimés ou parce qu'il a acquiescé</w:t>
      </w:r>
    </w:p>
    <w:p>
      <w:r>
        <w:t>- 24/32 - P/9148/2013 sur le principe aux conclusions civiles des parties plaignantes, attitudes qui ne sont pas particulièrement méritoires.</w:t>
      </w:r>
    </w:p>
    <w:p>
      <w:r>
        <w:t>L'appelant n'a qu'un antécédent judiciaire de faible importance.</w:t>
      </w:r>
    </w:p>
    <w:p>
      <w:r>
        <w:t>La peine privative de liberté de cinq ans et demi arrêtée par les premiers juges tient adéquatement compte de l'ensemble des éléments qui précèdent et sera partant confirmée.</w:t>
      </w:r>
    </w:p>
    <w:p>
      <w:r>
        <w:t>3.7.2. Vu les actes reprochés dans la présente cause et l'absence de projets d'avenir précis, le sursis prononcé à l'occasion de la condamnation de l'appelant en décembre 2012 à une peine pécuniaire de 20 jours-amende a à juste titre été révoqué par les premiers juges, étant précisé que le comportement de l'appelant pendant les quelques mois précédant son incarcération ne rend pas le pronostic moins défavorable. Une peine pécuniaire ne pouvant être commuée en une peine privative de liberté, la question d'une peine d'ensemble ne se pose pas.</w:t>
      </w:r>
    </w:p>
    <w:p>
      <w:r>
        <w:t>Au vu de ce qui précède, le jugement dont est appel sera confirmé.</w:t>
      </w:r>
    </w:p>
    <w:p>
      <w:r>
        <w:rPr>
          <w:b/>
        </w:rPr>
        <w:t>E. 4.1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La confiscation d'un objet qui a servi à commettre une infraction ne doit être ordonnée que s'il est suffisamment vraisemblable que, sans cette mesure, la sécurité des personnes, la morale ou l'ordre public seraient mis en péril (ATF 116 IV 117 consid. 1 p. 118-119).</w:t>
      </w:r>
    </w:p>
    <w:p>
      <w:r>
        <w:rPr>
          <w:b/>
        </w:rPr>
        <w:t>E. 4.2</w:t>
      </w:r>
    </w:p>
    <w:p>
      <w:r>
        <w:t>En l'espèce, la procédure n'a établi aucun lien entre le téléphone portable saisi sur l'appelant B______ lors de son arrestation et la commission d'infractions, étant relevé qu'il n'a été procédé à aucun acte d'enquête sur cet appareil. Les conditions d'une confiscation n'étant pas réalisées, le téléphone portable et la carte SIM figurant sous chiffre 1 de l'inventaire du 8 novembre 2013 seront restitués à l'appelant. Le jugement entrepris sera modifié en ce sens.</w:t>
      </w:r>
    </w:p>
    <w:p>
      <w:r>
        <w:rPr>
          <w:b/>
        </w:rPr>
        <w:t>E. 5.1</w:t>
      </w:r>
    </w:p>
    <w:p>
      <w:r>
        <w:t>Vu le risque de fuite lié à sa nationalité et la nécessité de garantir l'exécution de la peine prononcée, les motifs ayant conduit les premiers juges à prononcer, par ordonnance séparée du 20 mars 2015, le maintien de l'appelant A______ en détention pour des motifs de sûreté sont toujours d'actualité, ce que celui-ci ne conteste au demeurant pas, de sorte que la mesure sera reconduite mutatis mutandis (ATF 139 IV 277 consid. 2.2 à 2.3).</w:t>
      </w:r>
    </w:p>
    <w:p>
      <w:r>
        <w:t>- 25/32 - P/9148/2013</w:t>
      </w:r>
    </w:p>
    <w:p>
      <w:r>
        <w:rPr>
          <w:b/>
        </w:rPr>
        <w:t>E. 5.2</w:t>
      </w:r>
    </w:p>
    <w:p>
      <w:r>
        <w:t>Nonobstant la présence de sa mère en Suisse, le risque de fuite est élevé compte tenu de la nationalité de l'appelant B______. Vu la nécessité par ailleurs de garantir l'exécution de la peine, les motifs ayant conduit les premiers juges à prononcer, par ordonnance séparée du 20 mars 2015, le maintien de l'appelant B______ en détention pour des motifs de sûreté sont toujours d'actualité, de sorte que la mesure sera reconduite mutatis mutandis (ATF 139 IV 277 consid. 2.2 à 2.3).</w:t>
      </w:r>
    </w:p>
    <w:p>
      <w:r>
        <w:rPr>
          <w:b/>
        </w:rPr>
        <w:t>E. 6</w:t>
      </w:r>
    </w:p>
    <w:p>
      <w:r>
        <w:t>Les appelants, qui succombent en totalité pour A______ et en majeure partie pour B______ – seules ses conclusions relatives à la confiscation sont admises – , seront condamnés aux frais de la procédure d'appel, qui comprennent un émolument de décision de CHF 3'000.-, à raison de la moitié chacun (art. 428 al. 1 et al. 2 let. b CPP et 14 al. 1 let. e du Règlement fixant le tarif des frais en matière pénale du 22 décembre 2010 [RTFMP ; RS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w:t>
      </w:r>
    </w:p>
    <w:p>
      <w:r>
        <w:t>- 26/32 - P/9148/2013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pour les avocats et une heure pour les avocats-stagiaires, ce qui comprend le temps de déplacement.</w:t>
      </w:r>
    </w:p>
    <w:p>
      <w:r>
        <w:t>- 27/32 - P/9148/2013 7.2.4.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(AARP/331/2015 du 27 juillet 2015 ; AARP/325/2015 du 20 juillet 2015 et AARP/300/2015 du 16 juillet 2015). 7.2.5.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7.2.6.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- 28/32 - P/9148/2013 7.2.7. Selon l'art. 17 RAJ, l'état de frais doit détailler, par rubriques, les activités donnant lieu à indemnisation, avec indication du temps consacré, et les justificatifs doivent être joints.</w:t>
      </w:r>
    </w:p>
    <w:p>
      <w:r>
        <w:rPr>
          <w:b/>
        </w:rPr>
        <w:t>E. 7.3</w:t>
      </w:r>
    </w:p>
    <w:p>
      <w:r>
        <w:t>En l'espèce, le décompte provisoire déposé par Me X______ le 18 février 2015 comprenait 62h00 d'activité d'un collaborateur et une heure d'activité d'un stagiaire. Le Tribunal correctionnel a ajouté à ce total 5h35 d'activité d'un collaborateur et 8h40 d'activité d'un stagiaire afin de tenir compte du temps effectif consacré aux audiences devant la police et le Ministère public. Dans son décompte du 19 mars 2015, Me X______ a indiqué 27h30 d'activité d'un collaborateur entre le dépôt de son état de frais intermédiaire et l'audience de jugement. Sans réduction, le nombre d'heures d'activité à indemniser était donc de 95h05 d'activité pour un collaborateur et 09h40 d'activité d'un stagiaire, ce qui est le total finalement retenu par les premiers juges. Il apparaît ainsi que le Tribunal correctionnel n'a procédé à aucune réduction, nonobstant les mentions en ce sens – malheureuses pour ce qui a trait à la réduction du temps de préparation d'audience, qui n'était pas excessif – dans sa motivation. Les griefs du recourant sont dès lors sans objet. Au surplus, la CPAR relève ce qui suit. Me X______ avait estimé le temps d'audience de jugement à 08h30. Vu que celle-ci a duré 10h00 selon le procès-verbal d'audience, l'on pourrait comprendre, quoique cela ne soit pas indiqué, que le Tribunal correctionnel a ajouté 1h30 d'activité pour le collaborateur, puis soustrait 1h30 correspondant à une visite au client en février 2015, le total restant alors inchangé. Une telle réduction, si elle a été opérée, est justifiée, retenir une seule visite lors d'un mois sans audience correspondant aux principes applicables. L'argument relatif au fait que le nombre de visites ne devrait pas être examiné selon les dates effectives mais d'après le quota généralement admis, soit une visite par mois quelles que soient au demeurant les exigences de la procédure, tombe à faux puisque ce sont au final 19 visites sur une période de 14 mois qui ont été admises. Au vu de ce qui précède, l'appel de Me X______ sera rejeté. Celui-là trouvant son origine dans la confusion entretenue par la motivation du Tribunal correctionnel, les frais de la procédure y relatifs seront néanmoins laissés à la charge de l'Etat. 7.4.1. S'agissant de la procédure d'appel, l'état de frais de Me X______ sera admis à concurrence de 14h55 d'activité du chef d'étude, l'audience d'appel ayant duré 2h30 et non 3h00. L'activité du collaborateur sera indemnisée à raison de 3h00, soit une réduction de trente minutes correspondant à la lecture du jugement motivé de première instance, prestation incluse dans le forfait pour l'activité diverse. Enfin, les trente minutes d'activité du stagiaire ne seront pas indemnisées s'agissant de recherches juridiques.</w:t>
      </w:r>
    </w:p>
    <w:p>
      <w:r>
        <w:t>- 29/32 - P/9148/2013 L'état de frais présenté par Me X______ est pour le surplus en adéquation avec la nature, l'importance et la difficulté de la cause. C'est en conséquence une indemnité de CHF 3'989.75 qui sera allouée pour la procédure d'appel, correspondant à 14h55 d'activité à CHF 200.-/heure et 3h00 d'activité à CHF 125.-/heure, indemnisation forfaitaire de 10% (CHF 335.85) vu l'importance de l'activité déployée au cours de l'ensemble de la procédure et TVA (CHF 295.55) comprises. 7.4.2. En l'occurrence, considéré dans sa globalité, l'état de frais produit par Me Y______ paraît adéquat et conforme aux principes qui précèdent, de sorte qu'il n'est pas nécessaire de reprendre le détail des postes qui le composent. Il convient par ailleurs d'ajouter au total indiqué (12h40) 2h30 correspondant au temps d'audience d'appel, ainsi que les débours par CHF 200.- (frais d'interprète). Aussi, l'indemnité accordée s'élèvera à CHF 3'536.70, correspondant à 15h10 d'activité à CHF 200.-/heure (indemnité forfaitaire de 10% [CHF 303.35] vu l'activité déployée au cours de la procédure et frais d'interprète par CHF 200.- inclus). * * * * *</w:t>
      </w:r>
    </w:p>
    <w:p>
      <w:r>
        <w:t>- 30/32 - P/9148/2013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