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AARP/444/2013 vom 19. September 2013</w:t>
      </w:r>
    </w:p>
    <w:p>
      <w:r>
        <w:t>GE Cour de justice, 2013-09-19, FR</w:t>
      </w:r>
    </w:p>
    <w:p>
      <w:r>
        <w:rPr>
          <w:b/>
        </w:rPr>
        <w:t xml:space="preserve">Quelle: </w:t>
      </w:r>
      <w:r>
        <w:t>https://mcp.opencaselaw.ch/entscheid/ge_gerichte_AARP_444_2013</w:t>
      </w:r>
    </w:p>
    <w:p>
      <w:r>
        <w:t>FR: GE_GERICHTE AARP/444/2013 du 19 septembre 2013</w:t>
      </w:r>
    </w:p>
    <w:p>
      <w:r>
        <w:t>IT: GE_GERICHTE AARP/444/2013 del 19 settembre 2013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Selon l’art. 42 al. 2 CP, lorsque l’auteur a été condamné, dans les cinq ans qui précèdent l’infraction, à une peine privative de liberté ferme ou avec sursis de 6 mois au moins ou à une peine pécuniaire de 180 jours-amende au moins, il ne peut y avoir de sursis à l’exécution de la peine qu’en cas de circonstances particulièrement favorables. Lorsqu'il existe de tels antécédents, le juge doit examiner si la crainte de récidive fondée sur l’infraction commise peut être compensée par des circonstances particulièrement favorables. La présomption d’un pronostic favorable, ou d’absence d’un pronostic défavorable, posée à l’art. 42 al. 1 CP, ne s’applique donc plus. L’octroi du sursis n’entrera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(ATF 134 IV 1</w:t>
      </w:r>
    </w:p>
    <w:p>
      <w:r>
        <w:t>- 9/13 - P/8027/2012 consid. 4.2.3 p. 7 ; arrêt du Tribunal fédéral 6B_487/2012 du 22 janvier 2013 consid. 1.3). 2.1.2. Lorsque le condamné commet, durant le délai d’épreuve, un crime ou un délit et qu’il y a dès lors lieu de prévoir qu’il commettra de nouvelles infractions, le juge révoque le sursis partiel ou le sursis (art. 46 al. 1 CP). La commission d’un crime ou d’un délit durant le délai d’épreuve n’entraîne dès lors pas nécessairement une révocation du sursis. Celle-ci ne se justifie qu’en cas de pronostic défavorable, à savoir lorsque la nouvelle infraction laisse entrevoir une réduction sensible des perspectives de succès de la mise à l’épreuve (ATF 134 IV 140 consid. 4.2 et 4.3 p. 142s). Par analogie avec l’art. 42 al. 1 et 2 CP, le juge se fonde sur une appréciation globale des circonstances du cas d’espèce pour estimer le risque de récidive (ATF 134 IV 40 consid. 4.4 p. 143 ; arrêt du Tribunal fédéral 6B_855/2010 du 7 avril 2011 consid. 2.1). En particulier, il doit prendre en considération l’effet dissuasif que la nouvelle peine peut exercer, si elle est exécutée (ATF 134 IV 140 consid. 4.5 p. 144). A l’inverse, lorsqu’un sursis antérieur est révoqué, l’exécution de la peine suspendue peut conduire à nier un pronostic défavorable et à assortir la nouvelle peine du sursis (ATF 134 IV 140 consid. 4.5 p. 144). L’existence d’un pronostic défavorable quant au comportement futur du condamné, bien qu’elle soit une condition aussi bien du refus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l’une des peines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(arrêts du Tribunal fédéral 6B_458/2011 du 13 décembre 2011 consid. 4.1 et 6B_855/2010 du 7 avril 2011 consid. 2.2). 2.2.1. En l'espèce, l'appelant ne conteste pas la durée de la peine privative de liberté, fixée à 24 mois, qui apparaît au demeurant appropriée, car adaptée à sa culpabilité, mais uniquement le fait qu'elle ne soit pas assortie du sursis partiel. Dès lors que l’appelant a été condamné à une peine privative de liberté de 360 jours avec sursis le 6 avril 2010, soit dans les cinq années ayant précédé la présente procédure, le pronostic doit être particulièrement favorable pour qu’il puisse bénéficier d’une peine assortie d’une mesure de sursis, comme il le requiert. Entre 2010 et 2012, l’appelant a fait l’objet de quatre condamnations en Suisse, dont deux pour vol et deux pour infraction à la loi sur les étrangers, soit des infractions de même nature que celles à l'origine de la peine prononcée en première instance. Les sanctions avec sursis auxquelles il a été condamné par le passé n’ont eu aucun effet dissuasif, puisqu’il a récidivé, montrant sa propension à la délinquance. S’il a immédiatement admis les faits qui lui étaient reprochés, c'est essentiellement en</w:t>
      </w:r>
    </w:p>
    <w:p>
      <w:r>
        <w:t>- 10/13 - P/8027/2012 raison des preuves matérielles recueillies à son encontre et il n'a cessé de minimiser ses agissements en les justifiant par sa situation personnelle. Il a en outre exagéré les difficultés rencontrées dans sa vie, notamment en prétendant n'avoir passé que deux ans à l'école et être contraint de voler pour subvenir aux besoins de sa famille, avant d'admettre avoir pu effectuer toute sa scolarité obligatoire et exercer plusieurs activités professionnelles, dont celle de chauffeur de taxi. L’appelant, qui s'en est pris à dessein à des personnes âgées et donc vulnérables, n’a pas pris conscience de la gravité de ses actes et de leurs conséquences pour les victimes. Ses regrets apparaissent de pure circonstance et ses projets ou intentions pour l'avenir ne trouvent appui sur aucun élément du dossier. Il a certes proposé de rembourser ses victimes, mais l'on peut sérieusement douter de cette volonté. L'appelant n'a pas établi avoir entrepris une quelconque démarche pour trouver un emploi en Roumanie, même s'il prétend pouvoir y travailler en tant que chauffeur de taxi. L'appelant a admis être un voleur professionnel, même s'il déclare ne pas l'avoir souhaité. Sa situation personnelle n’a subi aucune évolution particulièrement positive depuis ses précédentes condamnations, et, vu ses antécédents et sa façon d'agir en professionnel, le risque de récidive est très important, même en tenant compte du solde de la peine de 360 jours découlant de la révocation du sursis. Sous l’angle de la prévention spéciale, seule une peine privative de liberté ferme apparaît de nature à le dissuader de récidiver à l’avenir. En l’absence de pronostic particulièrement favorable, il n’y a pas lieu d’assortir la peine privative de liberté de 24 mois d’une mesure de sursis, même partiel. 2.2.2. Il reste à déterminer s’il convient de révoquer le sursis octroyé le 29 juin 2011 par le Ministère public à une peine pécuniaire de 90 jours-amende à CHF 30.- le jour. L’appelant a récidivé en pleine connaissance de cause, sachant que son comportement, consistant à commettre des infractions de même nature, l’exposerait à la révocation des sursis antérieurs. Ainsi, après avoir fait l’objet de trois condamnations en Suisse entre avril 2010 et janvier 2012, l’appelant s’est empressé de réitérer ses agissements délictueux, s’adonnant à son activité de vol par métier. Le fait de devoir exécuter la peine de 24 mois qui lui a été infligée n’est pas déterminant, l'appelant ayant démontré que les précédentes sanctions n’avaient pas eu d’effet dissuasif. L’appelant ne peut pas non plus alléguer une modification de sa situation personnelle, notamment sa volonté de travailler en Roumanie. Comme précédemment mentionné, ce projet ne repose sur aucun élément concret, l’appelant n’ayant entrepris aucune démarche dans ce sens. Il y a donc lieu de prévoir qu’il persistera à commettre de nouvelles infractions. Le pronostic est ainsi clairement défavorable, le prononcé d’une peine ferme (cf. supra 2.2.1) n’étant pas, à lui seul, suffisant pour le dissuader de récidiver. C’est donc à</w:t>
      </w:r>
    </w:p>
    <w:p>
      <w:r>
        <w:t>- 11/13 - P/8027/2012 juste titre que les premiers juges ont révoqué le sursis accordé le 29 juin 2011 par le Ministère public à une peine pécuniaire de 90 jours-amende à CHF 30.- le jour, en sus de celui octroyé le 6 avril 2010 à la peine privative de liberté de 360 jours, dont la révocation se justifie également pour les mêmes motifs. Le jugement entrepris sera par conséquent confirmé.</w:t>
      </w:r>
    </w:p>
    <w:p>
      <w:r>
        <w:rPr>
          <w:b/>
        </w:rPr>
        <w:t>E. 3</w:t>
      </w:r>
    </w:p>
    <w:p>
      <w:r>
        <w:t>L’appelant, qui succombe, supportera les frais de la procédure envers l’Etat, qui comprennent un émolument de jugement de CHF 1'500.- (art. 428 al. 1 CPP et 14 al. 1 let. e du règlement fixant le tarif des frais en matière pénale du 22 décembre 2010 [RTFMP ; RS/GE E 4 10.03]). * * * * *</w:t>
      </w:r>
    </w:p>
    <w:p>
      <w:r>
        <w:t>- 12/13 - P/8027/2012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