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AARP/43/2019 vom 15. Februar 2019</w:t>
      </w:r>
    </w:p>
    <w:p>
      <w:r>
        <w:t>GE Cour de justice, 2019-02-15, FR</w:t>
      </w:r>
    </w:p>
    <w:p>
      <w:r>
        <w:rPr>
          <w:b/>
        </w:rPr>
        <w:t xml:space="preserve">Quelle: </w:t>
      </w:r>
      <w:r>
        <w:t>https://mcp.opencaselaw.ch/entscheid/ge_gerichte_AARP_43_2019</w:t>
      </w:r>
    </w:p>
    <w:p>
      <w:r>
        <w:t>FR: GE_GERICHTE AARP/43/2019 du 15 février 2019</w:t>
      </w:r>
    </w:p>
    <w:p>
      <w:r>
        <w:t>IT: GE_GERICHTE AARP/43/2019 del 15 febbraio 2019</w:t>
      </w:r>
    </w:p>
    <w:p>
      <w:pPr>
        <w:pStyle w:val="Heading2"/>
      </w:pPr>
      <w:r>
        <w:t>Erwägungen</w:t>
      </w:r>
    </w:p>
    <w:p>
      <w:r>
        <w:rPr>
          <w:b/>
        </w:rPr>
        <w:t>E. 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w:t>
      </w:r>
    </w:p>
    <w:p>
      <w:r>
        <w:t>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2.1</w:t>
      </w:r>
    </w:p>
    <w:p>
      <w:r>
        <w:t>L'art. 429 al. 1 let. a CPP prévoit que si le prévenu est acquitté totalement ou en partie ou s'il bénéficie d'une ordonnance de classement, il a droit à une indemnité pour les dépenses occasionnées par l'exercice raisonnable de ses droits de procédure.</w:t>
      </w:r>
    </w:p>
    <w:p>
      <w:r>
        <w:t>L'autorité pénale amenée à fixer une indemnité sur un tel fondement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 Les honoraires d'avocat se calculent selon le tarif usuel du barreau applicable dans le canton où la procédure se déroule (arrêt du Tribunal fédéral 6B_392/2013 du</w:t>
      </w:r>
    </w:p>
    <w:p>
      <w:r>
        <w:rPr>
          <w:b/>
        </w:rPr>
        <w:t>E. 2.2</w:t>
      </w:r>
    </w:p>
    <w:p>
      <w:r>
        <w:t>En l'espèce, conformément à l'arrêt de renvoi du Tribunal fédéral, il est admis que l'assistance d'un avocat procède d'un exercice raisonnable des droits de procédure.</w:t>
      </w:r>
    </w:p>
    <w:p>
      <w:r>
        <w:t>Les honoraires facturés en première instance sont adéquats et seront admis en totalité.</w:t>
      </w:r>
    </w:p>
    <w:p>
      <w:r>
        <w:t>Pour la procédure d'appel, la CPAR considère que 10 heures d'activité étaient globalement suffisantes pour défendre la position de la prévenue. On rappellera à cet égard l'absence de complexité juridique de la cause en ce qui concerne le seul chef d'accusation encore litigieux en appel, à savoir l'infraction d'injure. Par ailleurs, le complexe de faits à l'origine de cette accusation, à savoir un échange de propos entre deux employés sur le lieu de travail à une seule reprise, était simple à appréhender et à analyser.</w:t>
      </w:r>
    </w:p>
    <w:p>
      <w:r>
        <w:t>Partant, c'est une indemnité de CHF 3'523.50, TVA inclus, qui sera allouée pour la première instance et de CHF 4'860.- (CHF 4'500.- + CHF 360.- de TVA) pour la procédure d'appel, soit un total de CHF 8'383.50, laquelle comprend, en équité, également l'activité de rédaction du courrier à la CPAR postérieurement au renvoi par le Tribunal fédéral. * * * * *</w:t>
      </w:r>
    </w:p>
    <w:p>
      <w:r>
        <w:t>- 5/5 - P/2975/2017</w:t>
      </w:r>
    </w:p>
    <w:p>
      <w:r>
        <w:rPr>
          <w:b/>
        </w:rPr>
        <w:t>E. 4</w:t>
      </w:r>
    </w:p>
    <w:p>
      <w:r>
        <w:t>novembre 2013 consid. 2.3). La Cour de justice retient en principe un tarif horaire de CHF 350.- pour les collaborateurs (AARP/65/2017 du 23 février 2017 ; AARP/125/2012 du 30 avril 2012) et entre CHF 400.- et CHF 450.- pour un chef d'étude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En cas</w:t>
      </w:r>
    </w:p>
    <w:p>
      <w:r>
        <w:t>- 4/5 - P/2975/2017 d'assujettissement, l'équivalent de la TVA est versé en sus. L'indemnité fondée sur l'art. 429 al. 1 let. a CPP pour les dépenses obligatoires occasionnées par la procédure ne produit pas d'intérêts (ATF 143 IV 495 consid. 2.2.4 ; arrêt du Tribunal fédéral 6B_1008/2017 du 5 avril 2018 consid. 2.3 in fine).</w:t>
      </w:r>
    </w:p>
    <w:p>
      <w:r>
        <w:t>L'avocat devra se limiter à un minimum d'activité dans les cas juridiquement simples (L. MOREILLON / A. PAREIN-REYMOND, Petit commentaire CPP, Bâle 2016, n° 11 ad art. 429).</w:t>
      </w:r>
    </w:p>
    <w:p>
      <w:r>
        <w:t>Le prévenu est seul titulaire de la créance en paiement de ses frais de défense envers l'État (arrêts du Tribunal fédéral 6B_111/2017 du 17 octobre 2017 consid. 3.3.1 ; 6B_1146/2016 du 14 juillet 2017 consid. 2 =SJ 2018 I 197).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