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AARP/439/2013 vom 25. September 2013</w:t>
      </w:r>
    </w:p>
    <w:p>
      <w:r>
        <w:t>GE Cour de justice, 2013-09-25, FR</w:t>
      </w:r>
    </w:p>
    <w:p>
      <w:r>
        <w:rPr>
          <w:b/>
        </w:rPr>
        <w:t xml:space="preserve">Quelle: </w:t>
      </w:r>
      <w:r>
        <w:t>https://mcp.opencaselaw.ch/entscheid/ge_gerichte_AARP_439_2013</w:t>
      </w:r>
    </w:p>
    <w:p>
      <w:r>
        <w:t>FR: GE_GERICHTE AARP/439/2013 du 25 septembre 2013</w:t>
      </w:r>
    </w:p>
    <w:p>
      <w:r>
        <w:t>IT: GE_GERICHTE AARP/439/2013 del 25 settembre 2013</w:t>
      </w:r>
    </w:p>
    <w:p>
      <w:pPr>
        <w:pStyle w:val="Heading2"/>
      </w:pPr>
      <w:r>
        <w:t>Erwägungen</w:t>
      </w:r>
    </w:p>
    <w:p>
      <w:r>
        <w:rPr>
          <w:b/>
        </w:rPr>
        <w:t>E. 1.1</w:t>
      </w:r>
    </w:p>
    <w:p>
      <w:r>
        <w:t>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w:t>
      </w:r>
    </w:p>
    <w:p>
      <w:r>
        <w:t>- 5/7 - PM/652/2013 augmenterait, diminuerait ou resterait inchangé en cas d’exécution complète de la peine (A. KUHN / L. MOREILLON / B. VIREDAZ / A. BISCHOFSKY, op. cit., ibidem).</w:t>
      </w:r>
    </w:p>
    <w:p>
      <w:r>
        <w:rPr>
          <w:b/>
        </w:rPr>
        <w:t>E. 2.2</w:t>
      </w:r>
    </w:p>
    <w:p>
      <w:r>
        <w:t>Le préavis positif de la direction de l'établissement pénitencier constitue un élément favorable qui ne saurait à lui seul conduire à l’octroi d’une libération conditionnelle.</w:t>
      </w:r>
    </w:p>
    <w:p>
      <w:r>
        <w:t>En effet, depuis sa libération conditionnelle le 4 octobre 2010, l'appelant a immédiatement commis de nouvelles infractions, manifestant de la sorte un profond mépris des décisions de justice, démontrant sa difficulté à se conformer à ses engagements et trompant la confiance que les autorités compétentes lui avaient accordée en 2011. Le risque concret de récidive est ainsi réalisé.</w:t>
      </w:r>
    </w:p>
    <w:p>
      <w:r>
        <w:t>Les projets de l'appelant ne sont ni documentés ni crédibles. Si l'appelant souhaitait réellement rejoindre sa famille à l'étranger, on comprend mal pour quelle raison il ne l'a pas encore fait. A cela s'ajoute qu'il ne bénéficie pas non plus de titre de séjour dans les pays dans lesquels il dit vouloir se rendre. Ces prétendus projets ne convainquent dès lors pas la Cour de ce que l'appelant ne tombera pas à nouveau dans la délinquance à sa sortie de prison. Le pronostic quant à son comportement futur est clairement défavorable.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300.- (art. 14 al. 1 let. e du Règlement fixant le tarif des frais en matière pénale [RTFMP ; E 4 10.03]). * * * * *</w:t>
      </w:r>
    </w:p>
    <w:p>
      <w:r>
        <w:t>- 6/7 - PM/652/2013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