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AARP/438/2025 vom 4. Dezember 2025</w:t>
      </w:r>
    </w:p>
    <w:p>
      <w:r>
        <w:t>GE Cour de justice, 2025-12-04, FR</w:t>
      </w:r>
    </w:p>
    <w:p>
      <w:r>
        <w:rPr>
          <w:b/>
        </w:rPr>
        <w:t xml:space="preserve">Quelle: </w:t>
      </w:r>
      <w:r>
        <w:t>https://mcp.opencaselaw.ch/entscheid/ge_gerichte_AARP_438_2025</w:t>
      </w:r>
    </w:p>
    <w:p>
      <w:r>
        <w:t>FR: GE_GERICHTE AARP/438/2025 du 4 décembre 2025</w:t>
      </w:r>
    </w:p>
    <w:p>
      <w:r>
        <w:t>IT: GE_GERICHTE AARP/438/2025 del 4 dicembre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w:t>
      </w:r>
    </w:p>
    <w:p>
      <w:r>
        <w:t>- 14/26 - P/19564/2021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w:t>
      </w:r>
    </w:p>
    <w:p>
      <w:r>
        <w:rPr>
          <w:b/>
        </w:rPr>
        <w:t>E. 2.2</w:t>
      </w:r>
    </w:p>
    <w:p>
      <w:r>
        <w:t>En application de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w:t>
      </w:r>
    </w:p>
    <w:p>
      <w:r>
        <w:rPr>
          <w:b/>
        </w:rPr>
        <w:t>E. 2.2.1</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137 IV 313 consid. 2.1.1 ; 132 IV 112 consid. 2.1). Le fait d'accuser une personne d'avoir commis un crime ou un délit intentionnel entre dans les prévisions de l'art. 173 ch. 1 CP (ATF 132 IV 112 consid. 2.2 ; 118 IV 248 consid. 2b ; arrêt du Tribunal fédéral 6B_138/2008 du 22 janvier 2009 consid. 3.1).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128 IV 53 consid. 1a). La diffamation suppose une allégation de fait, et non pas un simple jugement de valeur (ATF 137 IV 313 consid. 2.1.2 et 2.1.3). Du point de vue subjectif, il suffit que l'auteur ait eu conscience du caractère attentatoire à l'honneur de ses propos et qu'il les ait néanmoins proférés ; il n'est pas nécessaire qu'il ait eu la volonté de blesser la personne visée ou porter atteinte à sa réputation (ATF 137 IV 313 consid. 2.1.2, 2.13 et 2.1.6). Le dol éventuel suffit. Peu importe que l'auteur tienne l'allégation pour vraie ou qu'il ait exprimé des doutes (M. DUPUIS / L. MOREILLON / C. PIGUET / S. BERGER / M. MAZOU / V. RODIGARI [éds], Code pénal - Petit commentaire, 2ème éd., Bâle 2017, n. 22 ad art. 173).</w:t>
      </w:r>
    </w:p>
    <w:p>
      <w:r>
        <w:rPr>
          <w:b/>
        </w:rPr>
        <w:t>E. 2.2.2</w:t>
      </w:r>
    </w:p>
    <w:p>
      <w:r>
        <w:t>Conformément à l'art. 173 CP, même si le caractère diffamatoire des propos est établi, l'inculpé n'encourra aucune peine s'il prouve que les allégations qu'il a articulées ou propagées sont conformes à la vérité ou qu'il avait des raisons sérieuses de les tenir de bonne foi pour vraies (ch. 2). En revanche, l'inculpé ne sera pas admis à faire ces</w:t>
      </w:r>
    </w:p>
    <w:p>
      <w:r>
        <w:t>- 15/26 - P/19564/2021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jurisprudence et la doctrine interprètent de manière restrictive les conditions énoncées à l'art. 173 ch. 3 CP.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 ATF 132 IV 112 consid. 3.1 ; 116 IV 31 consid. 3). La preuve de la vérité est apportée lorsque les allégations attentatoires à l'honneur correspondent, pour l'essentiel, à la vérité (ATF 71 IV 187 consid. 2 ; arrêts du Tribunal fédéral 6B_333/2008 du 9 mars 2009 consid. 1.3 ; 6B_461/2008 du 4 septembre 2008 consid. 3.3.2). Si les propos diffamants ont pour objet la commission d'une infraction, la preuve de la vérité ne peut, sauf exception, être apportée que par la condamnation pénale de la personne visée (ATF 132 IV 112 consid. 4.2 ; arrêts du Tribunal fédéral 6B_1461/2021 du 29 août 2022 consid. 2.1.4 ; 6B_1225/2014 du 18 janvier 2016 consid. 1.1). Que l'auteur ait été ou non dans l'erreur ne joue pas de rôle : le seul objet de la preuve est de savoir si le fait attentatoire à l'honneur est vrai ou non (M. DUPUIS / L. MOREILLON / C. PIGUET / S. BERGER / M. MAZOU / V. RODIGARI, op. cit., n. 33 ad art. 173 ; B. CORBOZ, Les infractions en droit suisse, vol. II, 3ème éd., Berne 2010, n. 69 ad art. 173). L'auteur est de bonne foi s'il a cru à la véracité de ce qu'il disait.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 sur cette base, le juge doit apprécier</w:t>
      </w:r>
    </w:p>
    <w:p>
      <w:r>
        <w:t>- 16/26 - P/19564/2021 si ces éléments étaient suffisants pour croire à la véracité du propos (ATF 124 IV 149 consid. 3b ; arrêts du Tribunal fédéral 6B_777/2022 du 16 mars 2023 consid. 3.2 ; 6B_1296/2021 du 30 juin 2022 consid. 5.1.2 ; 6B_1452/2020 du 18 mars 2021 consid. 4.1). 2.3.1. En l'espèce, l'appelante prétend ne pas être l'auteur des courriers et courriels litigieux envoyés, les 16 et 17 septembre 2021, aux 15 membres du conseil d'administration, au directeur ad interim et à la directrice exécutive de D______, ainsi que des trois annexes qu'ils contenaient, à savoir le profil TWITTER de la plaignante avec la phrase dactylographiée (annexe 1), le mémorandum confidentiel du 11 juillet 2018 (annexe 2) et le courriel de P______ de E______ du 14 décembre 2019 (annexe 3). Il ressort cependant de la procédure, en particulier de l'analyse de son ordinateur, un lien particulièrement étroit et troublant entre l'appelante, ces envois anonymes et les trois pièces jointes. En premier lieu, l'adresse électronique privée de l'appelante, soit "A______@gmail.com", est reliée à celle de diffusion des emails litigieux, soit "L______@1______.com", puisque la première a été définie comme adresse de récupération de l'adresse "R______@1______.com", laquelle a elle-même été utilisée comme adresse de récupération de l'adresse de diffusion. Quant aux courriers papier, ils ont été envoyés depuis M______ [GE], commune qui se trouve à quelques mètres seulement du siège de T______, son employeur. Par ailleurs, différents formats du profil TWITTER de la plaignante, strictement identique à l'annexe 1 jointe aux envois litigieux, puisque contenant la même adjonction dactylographiée relative à son licenciement, ont été retrouvés dans l'ordinateur de l'appelante, sur lequel ils ont été créés entre les 9 et 15 septembre 2021, soit très peu de temps avant leur diffusion. Les explications de la prévenue selon lesquelles son ordinateur portable aurait été "hacké", ne sont pas crédibles, n'étant qu'une adaptation aux éléments du dossier et pour les besoins de la cause. Elle ne s'en est en effet prévalue que tardivement dans la procédure, après seulement la découverte des fichiers litigieux sur son ordinateur, alors même qu'elle avait déjà été entendue par la police et qu'elle avait pris le temps de rédiger un courrier récapitulatif à l'attention du MP. Elle n'a d'ailleurs jamais dénoncé à son employeur avoir été victime de "hacking", mais uniquement d'une fuite de données confidentielles, ce qu'elle n'a fait qu'en juin 2024, et qui, dans tous les cas, ne saurait expliquer la présence du profil TWITTER de la plaignante sur son ordinateur.</w:t>
      </w:r>
    </w:p>
    <w:p>
      <w:r>
        <w:t>- 17/26 - P/19564/2021 Il est par ailleurs très peu vraisemblable qu'un "hackeur" prenne le temps de créer et enregistrer des documents sur l'ordinateur de sa victime, le "hacking" consistant principalement en l'espionnage et/ou le vol de données. Si par hypothèse, les données informatiques de l'appelante avaient véritablement été manipulées dans le but de la piéger, l'on comprend mal pourquoi les courriers auraient été envoyés de manière anonyme et les courriels transmis après avoir pris le soin de dissimuler l'adresse électronique principale de diffusion. Ont par ailleurs été découverts sur l'ordinateur de la prévenue l'annexe 2, à savoir le mémorandum du 11 juillet 2018, ainsi qu'un rapport, soit le fichier "W______ Report.pdf", bien qu'il s'agisse de documents strictement confidentiels, quoi qu'elle prétende, relatifs à une enquête interne menée au sein de E______ contre deux employés reconnaissables. Si l'appelante admet avoir été en possession de ces documents, elle n'explique pas comment le mémorandum lui aurait été transmis ni par qui, hormis qu'il s'agirait d'un employé de T______, alors qu'il ressort des propriétés de ce fichier que Q______, marié à l'une de ses proches amies et consultant chez E______, l'aurait créé. Quant au rapport W______, il lui aurait lui aussi été miraculeusement envoyé de manière anonyme. La prévenue a également spontanément produit l'annexe 3, soit le courriel de P______ du 14 décembre 2019, alors qu'il s'agit encore une fois d'un document qui n'avait pas vocation à être rendu public, tout comme le courriel de V______ de E______ du 20 juin 2019, relatant les résultats de l'enquête menée à l'encontre de B______ et F______. Enfin, la prévenue a fait de nombreuses recherches internet sur la plaignante et admet avoir utilisé ses découvertes dans le cadre de sa procédure de divorce. Si l'on comprend mal le lien entre les biens immobiliers de sa rivale et ses propres revendications matrimoniales, cette attitude met en lumière son vif intérêt, voire son obsession, découlant vraisemblablement de sa relation conflictuelle avec la maîtresse de son époux. Par conséquent, compte tenu notamment du fait que les courriels litigieux ont été diffusés par une adresse électronique reliée à celle de la prévenue et que les trois annexes ont été retrouvées en possession de cette dernière, en particulier le profil TWITTER avec l'adjonction incriminée découvert sur son ordinateur, sans qu'il n'existe aucune autre hypothèse raisonnable que celle de sa culpabilité, la Cour a acquis l'intime conviction que l'appelante est bel et bien l'auteur des documents transmis les 16 et 17 septembre 2021. 2.3.2. Les propos ajoutés sur le profil TWITTER de la plaignante, qu'il convient également d'examiner à l'aune des autres documents annexés, évoquent dans l'esprit d'un lecteur non prévenu, l'accusation de détournement de fonds et d'autres fautes professionnelles, en particulier un comportement sexuel inapproprié avec un autre</w:t>
      </w:r>
    </w:p>
    <w:p>
      <w:r>
        <w:t>- 18/26 - P/19564/2021 employé, F______, agissements suffisamment graves pour justifier le licenciement immédiat de l'intéressée. Ces éléments pris dans leur ensemble font objectivement comprendre que l'intimée contreviendrait aux lois pénales [les faits seraient punissables, au sens du droit suisse, des chef d'abus de confiance (art. 138 CP) ou de gestion déloyale (158 CP)], ainsi qu'à ses obligations découlant de son contrat de travail et qu'elle serait, partant, dépourvue de sens moral, ce qui la rend méprisable comme être humain, même si ces propos sont articulés dans un cadre professionnel (ATF 116 IV 205 consid. 2 = JdT 1992 IV 107 ; 103 IV 161 consid. 2 = JdT 1978 IV 148 ; arrêt du Tribunal fédéral 6B_226/2019 du 29 mars 2019 consid. 3.3). Soutenir que la plaignante a été licenciée pour fraudes financières et mauvaise conduite est une allégation de fait et non un jugement de valeur, dès lors que cette accusation ne contient pas d'invective et n'est pas non plus un terme grossier dont il conviendrait de déterminer s'il est propre à attaquer la victime dans son honneur. 2.3.3. Ces courriers et courriels ont été envoyés aux 15 membre du conseil d'administration, au directeur ad interim et à la directrice exécutive de D______, soit des tiers, au sens de l'art. 173 CP. La personne visée est clairement identifiable, puisqu'en plus de ses nom et prénom, les courriers et courriels contiennent le profil TWITTER de l'intimée avec sa photographie. 2.3.4. L'appelante ne pouvait ignorer qu'accuser une personne de la commission d'une infraction pénale et de graves fautes professionnelles ayant entraîné la fin de ses rapports de travail était propre à attenter à son honneur, peu importe qu'elle ait eu ou non la volonté de la blesser. L'élément subjectif est réalisé. 2.3.5. En conclusion, les propos litigieux sont attentatoires à l'honneur. Les conditions d'application de l'art. 173 ch. 1 CP sont réunies. 2.3.6. L'appelante ne sera pas admise à la preuve libératoire. Il est en effet manifeste qu'elle a non seulement agi dans le but de nuire à la plaignante auprès de son nouvel employeur, vraisemblablement par vengeance, mais également sans motif suffisant. Cela est d'autant plus vrai qu'elle se prévaut de la publicité de ses propos, ce qui est en partie démontré par les articles de presse versés à la procédure, qui contiennent d'ailleurs pour certains la photographie de l'intimée. Il n'existait ainsi aucun motif suffisant, d'ordre privé, voire relevant de l'intérêt public, de diffuser des</w:t>
      </w:r>
    </w:p>
    <w:p>
      <w:r>
        <w:t>- 19/26 - P/19564/2021 faits d'ores et déjà partiellement médiatisés autre que la seule volonté de porter atteinte de manière crasse à l'avenir professionnel de sa rivale, étant précisé que la jurisprudence admet la diffamation même si le destinataire connaissait déjà le fait allégué (ATF 118 IV 153 consid. 4 ; 73 IV 27 consid. 1). Consciente de ce qui précède, l'appelante a d'ailleurs choisi l'anonymat pour partager ses propos attentatoires. 2.3.7. Quoi qu'il en soit, les jugements n. 3______ et 4______ du X______ rendus dans le cadre d'une procédure administrative contre l'intimée ne sauraient constituer la preuve de sa condamnation pénale, ni même celle de la bonne foi de la prévenue, qui n'a eu connaissance de ces décisions qu'en 2024, soit bien après septembre 2021. Par ailleurs, compte tenu du caractère conditionnel du mémorandum ("they may have" ; annexe 2) et de celui révocable de la décision de licenciement, tel que cela ressort du courriel de P______ (annexe 3), l'appelante ne saurait prouver avoir cru à la véracité de ses propos à l'époque de ses déclarations. 2.3.8. Compte tenu de ce qui précède, le verdict de culpabilité de chef de diffamation rendu à l'encontre de la prévenue doit être confirmé et son appel rejeté.</w:t>
      </w:r>
    </w:p>
    <w:p>
      <w:r>
        <w:rPr>
          <w:b/>
        </w:rPr>
        <w:t>E. 3.1</w:t>
      </w:r>
    </w:p>
    <w:p>
      <w:r>
        <w:t>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3.2</w:t>
      </w:r>
    </w:p>
    <w:p>
      <w:r>
        <w:t>L'appelante ne conteste pas la nature de la peine dans l'hypothèse d'une confirmation du verdict de culpabilité. La fixation de la peine dans le jugement rendu par le TP consacre une application correcte des critères fixés à l'art. 47 CP, en particulier la gravité de la faute et la situation personnelle, de sorte qu'il peut être renvoyé à son exposé des motifs, que la CPAR fait sien (art. 82 al. 4 CPP ; ATF 141 IV 244 consid. 1.2.3). Malgré les charges pesant sur elle, l'appelante a tenté de convaincre avoir elle-même été victime d'un piratage informatique. La peine de 60 jours-amende est appropriée, tout comme le montant de CHF 150.- l'unité qui est adéquat. Le bénéfice du sursis est enfin acquis à l'appelante (art. 391 al. 2 CPP). Le jugement entrepris sera par conséquent entièrement confirmé.</w:t>
      </w:r>
    </w:p>
    <w:p>
      <w:r>
        <w:t>- 20/26 - P/19564/2021</w:t>
      </w:r>
    </w:p>
    <w:p>
      <w:r>
        <w:rPr>
          <w:b/>
        </w:rPr>
        <w:t>E. 4</w:t>
      </w:r>
    </w:p>
    <w:p>
      <w:r>
        <w:t>4.1.1. 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 4.1.2. En vertu de l'art. 41 al. 1 de la loi fédérale complétant le Code civil suisse (CO, Code des obligations), celui qui cause, d'une manière illicite, un dommage à autrui, soit intentionnellement, soit par négligence ou imprudence, est tenu de le réparer.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130 III 699 consid. 5.1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w:t>
      </w:r>
    </w:p>
    <w:p>
      <w:r>
        <w:t>- 21/26 - P/19564/2021 matière (arrêts du Tribunal fédéral 6B_118/2016 du 20 mars 2017 consid. 6.1 ; 6B_928/2014 du 10 mars 2016 consid. 5.1, non publié in ATF 142 IV 163 ; ATF 130 III 699 consid. 5.1).</w:t>
      </w:r>
    </w:p>
    <w:p>
      <w:r>
        <w:rPr>
          <w:b/>
        </w:rPr>
        <w:t>E. 4.2</w:t>
      </w:r>
    </w:p>
    <w:p>
      <w:r>
        <w:t>En l'espèce, il est incontestable que la plaignante a subi une atteinte illicite à sa personnalité à la suite des faits. Elle n'a certes produit aucune pièce à l'appui de ses prétentions en couverture de son tort moral. Elle n'a pas moins fait état de sa souffrance face aux agissements de la prévenue. La nature des propos tenus était en effet propre à remettre en question la pertinence de son engagement mais également de nature à jeter des doutes sur son intégrité tant personnelle que professionnelle. Même en l'absence de pièces attestant des conséquences de l'infraction sur la plaignante, l'atteinte à sa personnalité et ses souffrances sont patentes. Le fait qu'elle a pu être quand bien même affectée par une situation de harcèlement sexuel vécue au sein de E______ n'y enlève rien. La prétention civile de la plaignante en réparation de son tort moral sera ainsi admise, mais dans une moindre mesure car devant demeurer proportionnée au regard de l'ensemble des circonstances. Pour ces raisons, A______ sera condamnée à verser à la plaignante CHF 500.- à titre de réparation de son tort moral, avec intérêts à 5% l'an dès le 16 septembre 2021.</w:t>
      </w:r>
    </w:p>
    <w:p>
      <w:r>
        <w:rPr>
          <w:b/>
        </w:rPr>
        <w:t>E. 5</w:t>
      </w:r>
    </w:p>
    <w:p>
      <w:r>
        <w:t>La restitution ordonnée par le premier juge sera confirmée.</w:t>
      </w:r>
    </w:p>
    <w:p>
      <w:r>
        <w:rPr>
          <w:b/>
        </w:rPr>
        <w:t>E. 6.1</w:t>
      </w:r>
    </w:p>
    <w:p>
      <w:r>
        <w:t>L'appel joint ayant été partiellement admis, l'appelante, qui succombe intégralement, supportera 90% des frais de la procédure envers l'État, comprenant un émolument de jugement de CHF 2'000.-, et l'appelante jointe les 10% restants.</w:t>
      </w:r>
    </w:p>
    <w:p>
      <w:r>
        <w:rPr>
          <w:b/>
        </w:rPr>
        <w:t>E. 6.2</w:t>
      </w:r>
    </w:p>
    <w:p>
      <w:r>
        <w:t>Le verdict de culpabilité étant inchangé, il n'y a pas lieu de revoir la répartition des frais de la procédure préliminaire et de première instance.</w:t>
      </w:r>
    </w:p>
    <w:p>
      <w:r>
        <w:rPr>
          <w:b/>
        </w:rPr>
        <w:t>E. 7</w:t>
      </w:r>
    </w:p>
    <w:p>
      <w:r>
        <w:t>La condamnation de l'appelante étant confirmée, elle sera déboutée de ses conclusions en indemnisation (art. 429 al. 1 CPP)</w:t>
      </w:r>
    </w:p>
    <w:p>
      <w:r>
        <w:rPr>
          <w:b/>
        </w:rPr>
        <w:t>E. 8</w:t>
      </w:r>
    </w:p>
    <w:p>
      <w:r>
        <w:t>8.1.1.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w:t>
      </w:r>
    </w:p>
    <w:p>
      <w:r>
        <w:t>- 22/26 - P/19564/2021 justifier. Si elle ne s'acquitte pas de cette obligation, l'autorité pénale n'entre pas en matière sur la demande.</w:t>
      </w:r>
    </w:p>
    <w:p>
      <w:r>
        <w:t>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2ème éd., Bâle 2014, n. 10 ad art. 433 ; N. SCHMID, Schweizerische Strafprozessordnung : Praxiskommentar, 2ème éd., Zurich 2013, n. 6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La décision sur les frais préjuge de la question de l'indemnisation (ATF 145 IV 268 consid. 1.2 ; 144 IV 207 consid. 1.8.2). 8.1.2. La Cour de justice applique au chef d'étude un tarif horaire entre CHF 400.- et CHF 450.- (arrêt du Tribunal fédéral 2C_725/2010 du 31 octobre 2011 = SJ 2012 I 172 ; ACPR/279/2014 du 27 mai 2014) ou de CHF 400.- (ACPR/282/2014 du 30 mai 2014). Elle retient un taux horaire de CHF 350.- pour les collaborateurs et de CHF 150.- pour les stagiaires (AARP/65/2017 du 23 février 2017). 8.1.3. L'avocat mandaté par un client domicilié à l'étranger ne peut pas facturer de montant au titre de la TVA (ATF 141 IV 344 a contrario).</w:t>
      </w:r>
    </w:p>
    <w:p>
      <w:r>
        <w:rPr>
          <w:b/>
        </w:rPr>
        <w:t>E. 8.2</w:t>
      </w:r>
    </w:p>
    <w:p>
      <w:r>
        <w:t>En l'espèce, l'indemnité sollicitée en première instance se fonde sur un tarif horaire de CHF 500.- pour le chef d'étude, de CHF 450.- pour le collaborateur et de CHF 250.- pour le stagiaire, qui doit être ramené aux montants admis par la jurisprudence. Par ailleurs, la plaignante est forclose à solliciter l'indemnisation de ses frais de défense pour la procédure de recours devant la CPR, dès lors qu'elle ne l'a ni chiffrée ni a fortiori justifiée par devant cette autorité (art. 433 al. 2 CPP ; arrêt du Tribunal fédéral 6B_1345/2016 du 30 novembre 2017 consid. 7.2 ; ACPR/761/2025 du 23 septembre 2025 consid. 5).</w:t>
      </w:r>
    </w:p>
    <w:p>
      <w:r>
        <w:t>- 23/26 - P/19564/2021 Pour le surplus, l'activité facturée paraît adéquate et conforme à la pratique constante de la Cour. Par conséquent, l'indemnité due à la partie plaignante sera arrêtée à CHF 13'056.40 correspondant à 6h10 d'activité au tarif de CHF 450.-/heure (CHF 2'775.-), 22h50 à celui de CHF 350.-/heure (CHF 7'991.70), 11h55 à celui de CHF 150.- (CHF 1'787.50) et 4% de frais (CHF 502.20).</w:t>
      </w:r>
    </w:p>
    <w:p>
      <w:r>
        <w:rPr>
          <w:b/>
        </w:rPr>
        <w:t>E. 8.3</w:t>
      </w:r>
    </w:p>
    <w:p>
      <w:r>
        <w:t>En appel, la partie plaignante supportant 10% frais et ayant obtenu partiellement gain de cause, son indemnité sera réduite en conséquence. L'activité facturée apparaît adéquate et proportionnée à l'importance et à la difficulté de la cause ainsi qu'à la durée de la procédure, hormis les tarifs horaires du chef d'étude et de son collaborateur qui seront ramenés aux montants admis par la jurisprudence. Ainsi, l'activité retenue s'élève à CHF 2'288.-, correspondant à 1h00 d'activité au tarif de CHF 450.-/heure (CHF 450.-) et 5h00 à celui de CHF 350.-/heure (CHF 1'750.-), plus 4% de frais (CHF 88.-). C'est ainsi une indemnité de CHF 2'059.20 (CHF 2'288.- – 10%) qui sera allouée à la partie plaignante, à la charge de la prévenue. * * * * *</w:t>
      </w:r>
    </w:p>
    <w:p>
      <w:r>
        <w:t>- 24/26 - P/19564/2021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