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AARP/42/2018 vom 6. Februar 2018</w:t>
      </w:r>
    </w:p>
    <w:p>
      <w:r>
        <w:t>GE Cour de justice, 2018-02-06, FR</w:t>
      </w:r>
    </w:p>
    <w:p>
      <w:r>
        <w:rPr>
          <w:b/>
        </w:rPr>
        <w:t xml:space="preserve">Quelle: </w:t>
      </w:r>
      <w:r>
        <w:t>https://mcp.opencaselaw.ch/entscheid/ge_gerichte_AARP_42_2018</w:t>
      </w:r>
    </w:p>
    <w:p>
      <w:r>
        <w:t>FR: GE_GERICHTE AARP/42/2018 du 6 février 2018</w:t>
      </w:r>
    </w:p>
    <w:p>
      <w:r>
        <w:t>IT: GE_GERICHTE AARP/42/2018 del 6 febbraio 2018</w:t>
      </w:r>
    </w:p>
    <w:p>
      <w:pPr>
        <w:pStyle w:val="Heading2"/>
      </w:pPr>
      <w:r>
        <w:t>Erwägungen</w:t>
      </w:r>
    </w:p>
    <w:p>
      <w:r>
        <w:rPr>
          <w:b/>
        </w:rPr>
        <w:t>E. 1.1</w:t>
      </w:r>
    </w:p>
    <w:p>
      <w:r>
        <w:t>L'appel et l'appel joint sont recevables pour avoir été interjetés et motivés selon la forme et dans les délais prescrits (art. 398 et 399 CPP,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w:t>
      </w:r>
    </w:p>
    <w:p>
      <w:r>
        <w:t>- 19/32 - P/23758/2014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aucune partie ne conteste le verdict d'acquittement partiel, de sorte qu'il n'y a pas lieu de l'examiner.</w:t>
      </w:r>
    </w:p>
    <w:p>
      <w:r>
        <w:rPr>
          <w:b/>
        </w:rPr>
        <w:t>E. 2</w:t>
      </w:r>
    </w:p>
    <w:p>
      <w:r>
        <w:t>2.1.1. Le juge du fait dispose d'un large pouvoir dans l'appréciation des preuves (art. 10 al. 2 CPP ;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2.1.2. Les déclarations de la victime, entendue comme témoin, constituent un élément de preuve que le juge doit, dans l'évaluation globale de l'ensemble des éléments probatoires rassemblés au dossier, apprécier librement (arrêts du Tribunal fédéral 6B_614/2012 du 15 février 2013 consid. 3.2.5 ; 6B_716/2010 du 15 novembre 2010 consid. 1.3).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w:t>
      </w:r>
    </w:p>
    <w:p>
      <w:r>
        <w:rPr>
          <w:b/>
        </w:rPr>
        <w:t>E. 2.1</w:t>
      </w:r>
    </w:p>
    <w:p>
      <w:r>
        <w:t>p. 19 ss ; ATF 129 IV 6 consid. 6.1 p. 20). L'art. 47 CP confère un large pouvoir</w:t>
      </w:r>
    </w:p>
    <w:p>
      <w:r>
        <w:t>- 24/32 - P/23758/2014 d'appréciation au juge (arrêts du Tribunal fédéral 6B_1428/2016 du 3 octobre 2017 consid. 4.1 ; 6B_326/2016 du 22 mars 2017 consid. 4.1).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 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w:t>
      </w:r>
    </w:p>
    <w:p>
      <w:r>
        <w:t>- 20/32 - P/23758/2014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arrêts du Tribunal fédéral 6B_356/2016 du 6 mars 2017 consid. 2.1 ; 6B_507/2015 du 25 février 2016 consid. 1). Du point de vue subjectif, l'auteur doit avoir agi intentionnellement et dans un dessein de se procurer à un tiers un enrichissement illégitime, qui peut être réalisé par dol éventuel (ATF 133 IV 21 consid. 6.1.2 p. 27 et les références ; ATF 118 IV 27 consid. 2a p. 34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2.3.1. En l'espèce, l'appelante doit être reconnue coupable d'abus de confiance, pour les motifs qui suivent. Au sujet de la crédibilité des déclarations de la partie plaignante, qui mettent en cause la prévenue, la CPAR constate d'abord que la plaignante a offert un récit détaillé, constant et crédible tout au long de la procédure, tant sur les montants des espèces confiées à la prévenue, d'emblée énumérés dans sa plainte et confirmés lors des auditions subséquentes (CHF 50'000.-, EUR 20'000.-, EUR 20'000.-, CHF 20'000.- et CHF 70'000.-), que sur les motifs l'ayant amenée à les lui remettre, et dans quelles circonstances. Elle a ainsi exposé que la prévenue avait fortement insisté pour qu'elle lui confie des valeurs patrimoniales, à charge pour celle-ci de les verser à sa fille après sa mort, en plusieurs mensualités, à l'aide de bulletins de versements préalablement</w:t>
      </w:r>
    </w:p>
    <w:p>
      <w:r>
        <w:t>- 21/32 - P/23758/2014 remplis à cet effet. À ces différents égards, ses propos sont confortés par les éléments du dossier. Ainsi, les retraits opérés par la plaignante sont attestés par ses relevés de comptes bancaires du mois de février 2014, lesquels, en plus d'être singulièrement élevés en comparaison des transactions habituelles, sont intervenus au cours du même mois. Par ailleurs, le souci manifesté par l'intéressée quant à l'avenir de sa fille cadette n'est pas remis en cause par la défense et est corroboré par les déclarations concordantes de la Dresse G______ et du témoin J______. De manière générale et durant toute cette période, la partie plaignante a livré le même récit des événements à son médecin que celui qu'elle a ensuite porté devant la justice. À cela s'ajoute le fait que la plaignante ne nourrissait, à l'époque, aucun contentieux avec la prévenue, bien au contraire, vu la nature cordiale de leur relation, attestée par les témoignages recueillis, de sorte qu'on ne discerne pas les motifs qui l'auraient poussée à dénoncer, à tort, une employée dont les prestations lui donnaient par ailleurs satisfaction. Malgré son âge, aucun élément du dossier ne permet de douter des pleines capacités intellectuelles de la plaignante, dont le médecin psychiatre a précisé qu'elle ne présentait pas de trouble mental, ni de problème mnésique, ce que viennent encore corroborer, en tant que de besoin, le contenu étoffé des supports de cours préparés par l'intéressée afin de dispenser des cours d'anglais. Certes, la prévenue a commencé par nier avoir reçu de l'argent de l'intimée. Cependant, au cours de son audition au Ministère public, elle a admis avoir perçu des "grosses sommes" d'argent que la plaignante lui remettait "en une seule fois". Sur les questions de son conseil, elle a encore précisé les avoir dépensées en effectuant plusieurs voyages seule et en logeant dans des hôtels à CHF 150.- la nuit en moyenne, ainsi qu'en jouant aux casinos de Nice et Divonne, y ayant perdu près de EUR 70'000.-. Ces détails révélateurs permettent d'exclure que le récit soit construit de toutes pièces, sans compter que les prétendues pressions subies par la plaignante, assistée de son avocate, afin qu'elle avoue les faits ne trouvent aucune assise dans le dossier. En regard de ce qui suit, les explications de l'appelante, selon lesquelles le règlement de E______ lui interdisait de recevoir de l'argent des clients, ne suffisent pas à l'exculper. Ses rétractations ultérieures s'expliquent sans doute par la crainte – légitime – de devoir assumer la responsabilité de ses actes. Elles sont d'autant moins crédibles que l'appelante a persisté à nier l'évidence, même confrontée aux éléments du dossier, contestant notamment avoir été en possession des clés du logement de l'intimée, s'y être rendue en son absence et y avoir croisé la voisine, d'avoir régulièrement déjeuné avec l'intimée ou encore d'avoir suivi des cours d'anglais dispensés par celle-ci, alors que de nombreux éléments du dossier attestent du contraire.</w:t>
      </w:r>
    </w:p>
    <w:p>
      <w:r>
        <w:t>- 22/32 - P/23758/2014 Les explications qui ont suivi, en particulier quant à l'origine des fonds versés sur ses comptes au gré des mois, par tranches de plusieurs dizaines de milliers de francs, n'emportent pas la conviction de la Cour. Ainsi, il est piquant de relever que le jour où la plaignante a retiré la somme de CHF 50'000.-, soit le 4 février 2014, CHF 20'000.- viennent créditer son compte épargne à cette même date. La seule explication raisonnable qui s'impose réside dans le fait que ce second montant provenait du premier. En effet, les déclarations de l'appelante, selon lesquelles elle aurait réalisé, de différentes manières, des économies avant le décès de son époux, sont tardives, inconstantes et non étayées. De plus, cette hypothèse est en contradiction avec ses premières déclarations, aux termes desquelles elle a précisé que sa seule épargne (CHF 8'000.-) se trouvait sur son compte postal et qu'au cours des huit années précédant la disparition de son mari, elle avait subvenu à ses besoins grâce à son salaire uniquement. Par ailleurs, fin janvier 2014, la prévenue avait intégralement dépensé le capital de prévoyance (CHF 155'676.-) perçu à la suite du décès de son époux, puisqu'à fin mars 2012 déjà, le compte sur lequel ce capital avait été versé ne présentait qu'un solde de CHF 830.51. Cette situation paraît peu compatible avec l'existence d'économies constituées avant le décès du mari et conservées à domicile, d'autant plus que le compte est alimenté par le salaire de la prévenue, sa rente de veuve et les transferts depuis son compte d'épargne, la majorité du temps précisément afin de le renflouer. Il en va de même de ce dernier compte, qui présentait un solde créditeur d'à peine CHF 306.95 le 28 février 2013 et de CHF 27.78 le 17 janvier 2014 en étant, dans l'intervalle, alimenté, à l'exception d'un versement de CHF 1'000.- en 2013, par CHF 40'000.- le 21 mars 2013. Or à l'évidence, cette dernière somme provient de la plaignante (infra, 5.2.1.). Même à admettre que l'appelante conservait chez elle quelque argent provenant de son salaire, il n'en demeure pas moins qu'il n'est pas réaliste, compte tenu de ses revenus, que ces éventuelles économies aient atteint une ampleur telle à justifier des versements et des dépenses de dizaines de milliers de francs, pendant plusieurs mois. Cela à plus forte raison qu'il ressort des relevés des cartes de crédit que la prévenue a considérablement augmenté son train de vie au fil des années, et en particulier à compter de mars 2014, soit juste après que la partie plaignante ait retiré plus de CHF 140'000.- et EUR 40'000.- de ses comptes au mois de février 2014. En plus d'être peu compatibles avec les modestes revenus de l'appelante, ces sommes ont été essentiellement dédiées à des activités de loisirs et de voyage. Il est tout aussi significatif de constater qu'avant 2014, la prévenue avait des factures conséquentes qu'elle avait pour habitude de payer avec son compte privé. Or, ces frais divers se réduisent à quelques centaines de francs par la suite, sans que l'intéressée n'allègue avoir contracté de dettes, quand bien même des dépenses importantes sont effectuées en parallèle depuis ce compte. Il en découle que la prévenue a manifestement</w:t>
      </w:r>
    </w:p>
    <w:p>
      <w:r>
        <w:t>- 23/32 - P/23758/2014 utilisé les fonds remis par la plaignante pour régler ses charges courantes. Dans le prolongement de ce qui précède, les EUR 45'000.- restituées à la plaignante le 13 novembre 2014, sans retrait correspondant sur les comptes de la prévenue, démontrent qu'elle disposait de liquidités importantes à son domicile, lesquelles ne pouvaient avoir d'autre origine que les fonds confiés par la plaignante. 2.3.2. Au vu de ce qui précède, la CPAR retient que, dans un dessein d'enrichissement illégitime, la prévenue a intentionnellement disposé sans droit des valeurs patrimoniales qui lui avaient été confiées par la plaignante dans un but expressément convenu, soit celui d'être conservées jusqu'à sa mort, dans l'attente d'être versées à sa fille. La plaignante a de la sorte subi un dommage, seule une infime partie des valeurs confiées lui ayant été restituées, alors que le reste a presque intégralement été dépensé par la prévenue pour financer son train de vie. Le verdict de culpabilité doit ainsi être confirmé.</w:t>
      </w:r>
    </w:p>
    <w:p>
      <w:r>
        <w:rPr>
          <w:b/>
        </w:rPr>
        <w:t>E. 3.1</w:t>
      </w:r>
    </w:p>
    <w:p>
      <w:r>
        <w:t>Les nouvelles dispositions sur le droit des sanctions sont entrées en vigueur le 1er janvier 2018. Dans le cas d'espèce, l'application de l'ancien ou du nouveau droit ne conduit pas à une solution différente s'agissant des critères de fixation et du genre de peine (art. 47 CP). La novelle n'étant pas plus favorable à l'appelante (lex mitior), l'ancien droit s'applique (art. 2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w:t>
      </w:r>
    </w:p>
    <w:p>
      <w:r>
        <w:rPr>
          <w:b/>
        </w:rPr>
        <w:t>E. 3.3</w:t>
      </w:r>
    </w:p>
    <w:p>
      <w:r>
        <w:t>En l'espèce, bien qu'elle attaque le jugement dans son ensemble, l'appelante n'a aucunement critiqué le genre, ni la quotité de la peine qui lui a été infligée. Sa faute est très lourde, dans la mesure où elle a égoïstement choisi de s'en prendre au patrimoine d'une femme âgée, fragilisée physiquement et émotionnellement. Qui plus est, elle a délibérément contribué à la déstabiliser en lui faisant présager l'imminence de sa mort et en simulant des dons de voyance. Elle a profité de son statut d'aide à domicile pour nouer une relation personnelle avec la plaignante, dont elle est devenue, au fil des années, la confidente, et a utilisé ce rapport de confiance à des fins malhonnêtes. Elle s'est ainsi fait remettre un total de CHF 152'000.- et EUR 45'000.- entre février et juin 2014, sommes qu'elle a dépensées à son profit, voire à ceux de tiers non identifiés, contrairement au but pour lequel la plaignante les lui avait confiées. Elle n'a restitué que les euros, plusieurs mois plus tard et à la demande de l'intimée et de son médecin psychiatre. Sa faute est d'autant plus grave qu'elle a agi dans l'exercice de sa profession et durant plusieurs mois.</w:t>
      </w:r>
    </w:p>
    <w:p>
      <w:r>
        <w:t>Ses mobiles sont éminemment égoïstes, liés à l'appât du gain facile et l'envie d'assouvir des besoins futiles (voyages, loisirs, soins corporels). Aucun élément de sa situation personnelle n'explique ses agissements. Quoi que ses revenus fussent modestes, elle disposait tout de même d'un salaire et d'une rente de veuve, lesquels suffisaient à subvenir à ses besoins.</w:t>
      </w:r>
    </w:p>
    <w:p>
      <w:r>
        <w:t>Sa collaboration a été très mauvaise. Ses aveux ont fait l'objet d'immédiates et véhémentes rétractations, aux termes desquelles elle n'a eu de cesse de contester les faits reprochés, même confrontée aux éléments tangibles du dossier.</w:t>
      </w:r>
    </w:p>
    <w:p>
      <w:r>
        <w:t>- 25/32 - P/23758/2014</w:t>
      </w:r>
    </w:p>
    <w:p>
      <w:r>
        <w:t>L'appelante n'a manifestement pas pris conscience de la gravité de ses actes, dans la mesure où elle n'a pas présenté d'excuse à la victime, ni formulé le moindre regret. Au contraire, elle a adopté une ligne de défense désagréable, visant à se positionner en victime et à porter le discrédit sur la partie plaignante, allant jusqu'à affirmer que l'insistance de celle-ci à la voir l'avait contrainte à changer de quartier pour déjeuner ou se balader. L'absence d'antécédents a un effet neutre sur la peine (ATF 141 IV 61 consid. 6.3.2 p. 70).</w:t>
      </w:r>
    </w:p>
    <w:p>
      <w:r>
        <w:t>En regard de la gravité des faits et du défaut de prise de conscience, il s'impose de confirmer le choix du genre de peine, au demeurant non contesté. La quotité de 12 mois prononcée par le premier juge tient adéquatement compte de la gravité de la faute, qui reste le critère prépondérant en matière de fixation de la peine, de sorte qu'elle sera confirmée. Il en ira de même du sursis, acquis à l’appelante (art. 391 al. 2 CPP). La durée du délai d’épreuve, qui prend en compte de manière adéquate le risque de récidive que présente l'appelante, ne sera pas non plus revu.</w:t>
      </w:r>
    </w:p>
    <w:p>
      <w:r>
        <w:rPr>
          <w:b/>
        </w:rPr>
        <w:t>E. 4.1</w:t>
      </w:r>
    </w:p>
    <w:p>
      <w:r>
        <w:t>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Selon l'art. 123 CPP, dans la mesure du possible, la partie plaignante chiffre ses conclusions civiles dans sa déclaration en vertu de l'art. 119 et les motive par écrit;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Bâle 2016, n. 7 ad art 123 ; arrêt du Tribunal fédéral 6B_193/2014 du 21 juillet 2014 consid. 2.3 = SJ 2015 I p. 293 ; AARP/399/2017 du 13 décembre 2017 consid. 1.3).</w:t>
      </w:r>
    </w:p>
    <w:p>
      <w:r>
        <w:rPr>
          <w:b/>
        </w:rPr>
        <w:t>E. 4.2</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l'art. 123 CPP à la partie plaignante relativement au calcul et à la motivation des conclusions civiles, et leur non-respect conduit au renvoi de la partie</w:t>
      </w:r>
    </w:p>
    <w:p>
      <w:r>
        <w:t>- 26/32 - P/23758/2014 plaignante à agir par la voie civile (A. KUHN / Y. JEANNERET [éds], Commentaire romand : Code de procédure pénale suisse, Bâle 2011, n. 21 ad art. 126).</w:t>
      </w:r>
    </w:p>
    <w:p>
      <w:r>
        <w:rPr>
          <w:b/>
        </w:rPr>
        <w:t>E. 4.3</w:t>
      </w:r>
    </w:p>
    <w:p>
      <w:r>
        <w:t>Constituent des prétentions civiles celles qui sont fondées sur le droit civil et doivent en conséquence être déduites ordinairement devant les tribunaux civils. Il s'agit principalement des prétentions en réparation du dommage et en tort moral au sens des art. 41 ss CO (arrêt du Tribunal fédéral 1B_312/2011 du 21 juin 2011 consid. 2). Les prétentions fondées sur les art. 70 al. 1 et 73 CP ne sont pas de nature civile (arrêt du Tribunal fédéral 6B_938/2013 du 10 février 2014 consid. 1.3.1 et les références ; AARP/564/2014 du 22 décembre 2014 consid. 5.2.1).</w:t>
      </w:r>
    </w:p>
    <w:p>
      <w:r>
        <w:rPr>
          <w:b/>
        </w:rPr>
        <w:t>E. 4.4</w:t>
      </w:r>
    </w:p>
    <w:p>
      <w:r>
        <w:t>À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4.5</w:t>
      </w:r>
    </w:p>
    <w:p>
      <w:r>
        <w:t>En l'espèce, force est de constater que l'appelante n'a pas pris de conclusions en paiement chiffrées devant le premier juge, visant à ce que la prévenue soit condamnée à réparer son dommage matériel conformément à l'art. 41 CO. Elle est dès lors forclose, compte tenu des conditions de recevabilité de l'art. 123 CPP, à prendre de telles conclusions en appel. Par surabondance, la Cour relève que le montant du dommage réclamé par l'appelante ne ressort pas même des conclusions de son appel joint, dont la motivation ne permet pas non plus de l'établir sans équivoque. Aussi, même s'il est établi que l'intimée a formulé une requête en allocation de la créance compensatrice dans son mémoire d'appel joint et a déclaré qu'elle cédait sa créance correspondante à l'État, cette mesure ne saurait être ordonnée, le montant du dommage n'ayant pas été fixé judiciairement, comme l'exige l'art. 73 al. 1 CP, faute de conclusions civiles articulées au plus tard durant les plaidoiries de première instance. La partie plaignante n'a pas non plus réclamé d'indemnité pour l'indemnisation de ses frais d'avocat en appel au sens de l'art. 433 CPP. Partant, c'est à bon droit que le Tribunal de police a renvoyé la partie plaignante à agir par la voie civile dans la mesure où ses conclusions civiles étaient incomplètes. Il sera toutefois rappelé qu'une fois la créance de la partie plaignante fixée par jugement ou par transaction, celle-ci pourra réclamer l'allocation au lésé devant le Tribunal d’application des peines et des mesures (TAPEM ; art. 3 let. y de la loi d’application du</w:t>
      </w:r>
    </w:p>
    <w:p>
      <w:r>
        <w:t>- 27/32 - P/23758/2014 code pénal suisse et d’autres lois fédérales en matière pénale du 27 août 2009 (LaCP – E 4 10]). L'appel joint est rejeté.</w:t>
      </w:r>
    </w:p>
    <w:p>
      <w:r>
        <w:rPr>
          <w:b/>
        </w:rPr>
        <w:t>E. 5</w:t>
      </w:r>
    </w:p>
    <w:p>
      <w:r>
        <w:t>5.1.1.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169 = SJ 1991 27).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(arrêts du Tribunal fédéral ; 6B_380/2016 du 16 novembre 2016 consid. 5.2 ; 6B_262/2015 du 29 janvier 2016 consid. 1.1). En cas d'acquittement partiel, la jurisprudence a reconnu qu'une certaine marge d'appréciation devait être laissée à l'autorité parce qu'il est difficile de déterminer avec</w:t>
      </w:r>
    </w:p>
    <w:p>
      <w:r>
        <w:t>- 28/32 - P/23758/2014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5.1.2.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Il en résulte qu'en cas de condamnation aux frais, il n'y a pas lieu d'octroyer de dépens ou de réparer le tort moral (ATF 137 IV 352 consid. 2.4.2 p. 357 ; arrêt du Tribunal fédéral 6B_385/2017 du 5 décembre 2017 consid. 2.1). 5.1.3.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 il suffit que, sans l'erreur, la dupe n'eût pas conclu le contrat ou ne l'eût pas conclu aux mêmes conditions (ATF 136 III 528 consid. 3.4.2 ; ATF 132 II 161 consid. 4.1 ; ATF 129 III 320 consid. 6.3 ; arrêts du Tribunal fédéral 4A_593/2012 du 14 janvier 2013 consid. 4 ; 4A_59/2009 consid. 5.3.4). Le dol, au sens de 28 CO, constitue un acte illicite (ATF 61 II 228 = JdT 1936 I 84). 5.2.1. En l'espèce, le Tribunal de police a prononcé l'acquittement de la prévenue du chef d'extorsion et chantage, non contesté en appel. Il se justifie dès lors d'entrer en matière sur la demande d'indemnisation de l'appelante principale, dans la mesure où l'intégralité des frais de la procédure de première instance a été mise à sa charge. À teneur du dossier, il est établi que, le 21 mars 2013, la plaignante a remis CHF 40'000.- à la prévenue, ainsi que cela ressort de ses déclarations constantes en cours de procédure, du récit qu'elle a fait à la même période à sa psychiatre, de son relevé de compte bancaire auprès du ______, dont il ressort qu'elle a effectivement</w:t>
      </w:r>
    </w:p>
    <w:p>
      <w:r>
        <w:t>- 29/32 - P/23758/2014 retiré CHF 43'000.- le jour en question, ainsi que du relevé du compte d'épargne de la prévenue auprès de ______, qui démontre qu'elle a effectué un versement en espèces de CHF 40'000.- sur ce compte le même jour, auprès de l'office postal du ______, situé à quelques centaines de mètres du domicile de la plaignante. En sa qualité d'aide-soignante, elle n'avait pas le droit de se faire prêter de l'argent de ses clients, qui plus est de femmes âgées et seules, ce qu'elle a admis. Il est par ailleurs constant que les motifs avancés, soit un prêt pour financer l'achat d'un logement, étaient trompeurs. Il s'ensuit que l'appelante, par son comportement, a fautivement provoqué l'ouverture de la procédure pénale. Cette attitude a été dénoncée dans la plainte à l'origine de la procédure pénale, de sorte que c'est à juste titre que les autorités ont ouvert, puis instruit la procédure, dès lors qu'il se justifiait d'élucider les faits. Aucune mesure d'instruction n'a par ailleurs été spécifiquement liée au complexe de faits dont la prévenue a été acquittée. Au vu de ce qui précède, la CPAR tient pour suffisamment établi que l'appelante a adopté un comportement civilement répréhensible, au sens de l'art. 28 CO, constitutif d'un acte illicite (art. 41 CO), lequel a fautivement causé l'ouverture de la procédure pénale. 5.2.2. Partant, c'est à juste titre que l'intégralité des frais de la procédure de première instance a été laissée à la charge de la prévenue, malgré l'acquittement partiel, ce qui exclut l'octroi de toute indemnité pour ses frais de défense (art. 429 CPP cum art. 430 al. 1 let. a CPP).</w:t>
      </w:r>
    </w:p>
    <w:p>
      <w:r>
        <w:rPr>
          <w:b/>
        </w:rPr>
        <w:t>E. 5.2</w:t>
      </w:r>
    </w:p>
    <w:p>
      <w:r>
        <w:t>et la référence citée et 6B_675/2015 précité consid. 3.1 ; décision du Tribunal pénal fédéral BB.2015.85 du 12 avril 2016 consid. 3.2.3).</w:t>
      </w:r>
    </w:p>
    <w:p>
      <w:r>
        <w:rPr>
          <w:b/>
        </w:rPr>
        <w:t>E. 6</w:t>
      </w:r>
    </w:p>
    <w:p>
      <w:r>
        <w:t>L'appelante principale, qui succombe intégralement en appel, supportera les 4/5 des frais de la procédure envers l'État, qui comprennent un émolument global de CHF 2'500.-, le 1/5 restant devant être mis à la charge de l'appelante jointe, qui succombe sur les questions liées à ses conclusions civiles.</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suivant,</w:t>
      </w:r>
    </w:p>
    <w:p>
      <w:r>
        <w:t>- 30/32 - P/23758/2014 débours de l'étude inclus (cf. décision de la Cour des plaintes du Tribunal pénal fédéral BB.2013.127 du 4 décembre 2013 consid. 3/4.2-4.4) : chef d'étude CHF 200.- (let. c). En cas d'assujettissement, l'équivalent de la TVA est versé en sus.</w:t>
      </w:r>
    </w:p>
    <w:p>
      <w:r>
        <w:t>7.2.2. Le nombre d'heures nécessaires pour assurer la défense d'office du prévenu est décisif pour fixer la rémunération de l'avocat (art. 16 al. 2 RAJ ;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Les autorités cantonales jouissent d'une importante marge d'appréciation (ATF 141 I 124 consid. 3.2 p. 126-127 ; arrêts du Tribunal fédéral 6B_986/2015 du 23 août 2016 consid.</w:t>
      </w:r>
    </w:p>
    <w:p>
      <w:r>
        <w:rPr>
          <w:b/>
        </w:rPr>
        <w:t>E. 7.3</w:t>
      </w:r>
    </w:p>
    <w:p>
      <w:r>
        <w:t>En l'espèce, considéré dans sa globalité, l'état de frais produit par Me B______, défenseur d'office de A______, pour la procédure d'appel, paraît adéquat et conforme aux principes qui précèdent, de sorte qu'il n'est pas nécessaire de reprendre le détail des postes qui le composent. Aussi, l'indemnité requise de CHF 1'706.40 correspondant à 06h35 d'activité au tarif de CHF 200.-/heure et comprenant la majoration forfaitaire usuelle de 20% (CHF 263.33), ainsi que l'équivalent de la TVA au taux de 8% (CHF 126.40), sera-t-elle allouée. * * * * *</w:t>
      </w:r>
    </w:p>
    <w:p>
      <w:r>
        <w:t>- 31/32 - P/23758/2014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