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AARP/42/2017 vom 8. Februar 2017</w:t>
      </w:r>
    </w:p>
    <w:p>
      <w:r>
        <w:t>GE Cour de justice, 2017-02-08, FR</w:t>
      </w:r>
    </w:p>
    <w:p>
      <w:r>
        <w:rPr>
          <w:b/>
        </w:rPr>
        <w:t xml:space="preserve">Quelle: </w:t>
      </w:r>
      <w:r>
        <w:t>https://mcp.opencaselaw.ch/entscheid/ge_gerichte_AARP_42_2017</w:t>
      </w:r>
    </w:p>
    <w:p>
      <w:r>
        <w:t>FR: GE_GERICHTE AARP/42/2017 du 8 février 2017</w:t>
      </w:r>
    </w:p>
    <w:p>
      <w:r>
        <w:t>IT: GE_GERICHTE AARP/42/2017 del 8 febbraio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w:t>
      </w:r>
    </w:p>
    <w:p>
      <w:r>
        <w:t>La Chambre limite son examen aux violations décrites dans l'acte d'appel (art. 404 al. 1 CPP), sauf en cas de décisions illégales ou inéquitables (art. 404 al. 2 CPP).</w:t>
      </w:r>
    </w:p>
    <w:p>
      <w:r>
        <w:rPr>
          <w:b/>
        </w:rPr>
        <w:t>E. 2</w:t>
      </w:r>
    </w:p>
    <w:p>
      <w:r>
        <w:t>novembre 2009 consid. 2.1).</w:t>
      </w:r>
    </w:p>
    <w:p>
      <w:r>
        <w:t>Comme principe présidant à l'appréciation des preuves, la présomption d'innocence est violée si le juge du fond se déclare convaincu de faits défavorables à l'accusé sur lesquels, compte tenu des éléments de preuve qui lui sont soumis, il aurait au</w:t>
      </w:r>
    </w:p>
    <w:p>
      <w:r>
        <w:t>- 12/26 - P/6707/2015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6B_109/2014 du 25 septembre 2014 consid. 2.1 ; 6B_398/2013 du 11 juillet 2013 consid. 2.1 et 6B_642/2012 du 22 janvier 2013 consid. 1.1).</w:t>
      </w:r>
    </w:p>
    <w:p>
      <w:r>
        <w:t>2.1.3. Dans certaines circonstances, le fait qu'un raccordement téléphonique portable soit localisé, de manière répétée, dans des tranches horaires compatibles et à proximité des lieux où des infractions ont été commises est un indice de la participation de son détenteur auxdites infractions (arrêt du Tribunal fédéral 6B_736/2008 du 23 mars 2009 consid. 7).</w:t>
      </w:r>
    </w:p>
    <w:p>
      <w:r>
        <w:rPr>
          <w:b/>
        </w:rPr>
        <w:t>E. 2.2</w:t>
      </w:r>
    </w:p>
    <w:p>
      <w:r>
        <w:t>L'art. 139 ch. 1 CP réprime le comportement de celui qui, pour se procurer ou procurer à un tiers un enrichissement illégitime, aura soustrait une chose mobilière appartenant à autrui dans le but de se l'approprier.</w:t>
      </w:r>
    </w:p>
    <w:p>
      <w:r>
        <w:t>Pour qu'il y ait vol, il faut que l'auteur soustraie la chose à autrui, c'est-à-dire qu'il brise la possession d'autrui pour constituer une nouvelle possession sur la chose. La notion de possession, au sens de l'art. 139 CP, n'est pas la même que celle de droit civil (art. 919 du Code civil suisse du 10 décembre 1907 [CC - RS 210]). En matière pénale, la possession (Gewahrsam, possesso) est définie comme un pouvoir de fait sur la chose, selon les règles de la vie sociale. Elle présuppose la disposition effective de la chose et la volonté de la posséder (arrêt du Tribunal fédéral 6B_243/2014 du 15 juillet 2014 consid. 2.3 et les références citées). En principe, la rupture de la possession et la création d'une nouvelle interviennent par l'accomplissement d'un seul</w:t>
      </w:r>
    </w:p>
    <w:p>
      <w:r>
        <w:t>- 13/26 - P/6707/2015 et unique acte de l'auteur (A. DONATSCH, Strafrecht III : Delikte gegen den Einzelnen, 9e éd., Zurich/Bâle/Genève 2008, p. 141).</w:t>
      </w:r>
    </w:p>
    <w:p>
      <w:r>
        <w:t>La participation au vol sous la forme de complicité demeure possible entre la consommation (Vollendung) et l'achèvement (Beendigung) de l'infraction, soit entre le moment où la soustraction est parfaite et l'appropriation effective de la chose soustraite (ATF 104 IV 156 consid. 3 et les références citées).</w:t>
      </w:r>
    </w:p>
    <w:p>
      <w:r>
        <w:rPr>
          <w:b/>
        </w:rPr>
        <w:t>E. 2.3</w:t>
      </w:r>
    </w:p>
    <w:p>
      <w:r>
        <w:t>Selon l'art. 144 al. 1 CP, se rend coupable de dommage à la propriété celui qui aura endommagé, détruit ou mis hors d'usage une chose appartenant à autrui ou frappée d'un droit d'usage ou d'usufruit au bénéfice d'autrui et sera puni sur plainte.</w:t>
      </w:r>
    </w:p>
    <w:p>
      <w:r>
        <w:rPr>
          <w:b/>
        </w:rPr>
        <w:t>E. 2.4</w:t>
      </w:r>
    </w:p>
    <w:p>
      <w:r>
        <w:t>L'art. 186 CP réprime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t>2.5.1.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 125 IV 134 consid. 3a ; ATF 135 IV 152 consid. 2.3.1 ; SJ 2008 I 373 consid. 7.3.4.5). La jurisprudence exige même que le coauteur ait une certaine maîtrise des opérations et que son rôle soit plus ou moins indispensable (ATF 120 IV 17 consid. 2d ; 136 consid. 2b ; 265 consid. 2c/aa ; 118 IV 397 consid. 2b).</w:t>
      </w:r>
    </w:p>
    <w:p>
      <w:r>
        <w:t>Ce concept de coactivité montre qu'une personne peut être considérée comme auteur d'une infraction, même si elle n'en est pas l'auteur direct, c'est-à-dire si elle n'a pas</w:t>
      </w:r>
    </w:p>
    <w:p>
      <w:r>
        <w:t>- 14/26 - P/6707/2015 accompli elle-même tous les actes décrits dans la disposition pénale (ATF 120 IV 17 consid. 2d).</w:t>
      </w:r>
    </w:p>
    <w:p>
      <w:r>
        <w:t>2.5.2. Agit comme complice, celui qui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 121 IV 109 consid. 3a ; arrêt du Tribunal fédéral 6B_72/2009 du 20 mai 2009 consid. 2.1). Subjectivement, le complice doit avoir l'intention de favoriser la commission, mais le dol éventuel suffit (ATF 121 IV 109 consid. 3a ; 118 IV 309 consid. 1a).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 121 IV 109 consid. 3a ; arrêt du Tribunal fédéral 6B_72/2009 du 20 mai 2009 consid. 2.1).</w:t>
      </w:r>
    </w:p>
    <w:p>
      <w:r>
        <w:t>Le complice qui réalise des actes d'exécution du comportement incriminé sera considéré comme un coauteur (J. HURTADO POZO, Droit pénal : partie générale, Genève/Zurich/Bâle 2008, n. 1172, p. 377). A l'inverse de celui-ci, le complice ne veut pas l'infraction pour sienne et n'est pas prêt à en assumer la responsabilité. En règle générale, celui qui se borne à faire le guet agit en qualité de complice et non de coauteur (arrêt du Tribunal fédéral 6B_681/2007 du 25 janvier 2008 consid. 2.3).</w:t>
      </w:r>
    </w:p>
    <w:p>
      <w:r>
        <w:t>2.6.1. Pour la CPAR, l'appelant a participé aux cambriolages commis au préjudice des plaignants I______, J______, O______, H______ et P______.</w:t>
      </w:r>
    </w:p>
    <w:p>
      <w:r>
        <w:t>Déjà connu par la justice italienne pour vol, il logeait à l'époque des faits dans une villa située dans le même secteur que les maisons visitées, à l'intérieur de laquelle la police a découvert de très nombreux objets dérobés à ces occasions.</w:t>
      </w:r>
    </w:p>
    <w:p>
      <w:r>
        <w:t>Ses explications selon lesquelles son état de santé l'aurait empêché de participer à des cambriolages ne sont ni établies ni crédibles, surtout que l'appelant aurait encore tout récemment travaillé sur des chantiers en Italie, après sa sortie de prison en mars</w:t>
      </w:r>
    </w:p>
    <w:p>
      <w:r>
        <w:t>- 15/26 - P/6707/2015 2016, et exercé ainsi une activité bien plus contraignante physiquement que celle, par exemple, de simple guet.</w:t>
      </w:r>
    </w:p>
    <w:p>
      <w:r>
        <w:t>2.6.2.1. S'agissant plus particulièrement du cas P______, l'appelant a été interpellé à proximité des lieux, quelques minutes après le cambriolage, en compagnie des deux autres voleurs, qui étaient en possession des chaussures de la partie plaignante et qui ont fini par avouer. L'intimé F______ a d'ailleurs affirmé, avant de se rétracter, que l'appelant se trouvait avec eux sous le balcon de l'appartement et qu'ils avaient pris la fuite ensemble. Cette version est corroborée par l'analyse technique, qui localise l'appelant sur place pendant l'heure qui a précédé le cambriolage et qui met à mal sa version selon laquelle il aurait rencontré ses deux compatriotes par hasard, juste avant l'arrivée de la police.</w:t>
      </w:r>
    </w:p>
    <w:p>
      <w:r>
        <w:t>2.6.2.2. En ce qui concerne les cas J______, I______ et H______, la prévention de l'appelant repose principalement sur le fait qu'il était en possession d'une partie du butin provenant de ces cambriolages au moment de son arrestation et qu'il n'a pas été en mesure de donner des explications plausibles sur les circonstances dans lesquelles il avait pris possession de ces objets, fournissant des déclarations fantaisistes et contradictoires, qui n'ont cessé de varier au cours de la procédure. Seule la participation aux cambriolages précités permet d'expliquer cette possession, surtout que l'appelant était dépourvu de toute source licite de revenu et n'avait aucun moyen d'acquérir des objets de valeur tels que des montres, des bijoux et du matériel électronique.</w:t>
      </w:r>
    </w:p>
    <w:p>
      <w:r>
        <w:t>Quant au cas O______, il fait série avec celui au préjudice du plaignant H______ – même immeuble et même créneau horaire. De plus, une partie du butin provenant de ce cambriolage a été trouvée dans la villa dans laquelle logeait l'appelant qui, au moment de son arrestation, était en possession de Dirhams, soit une devise qu'il n'avait aucune raison de détenir et dont le plaignant O______ avait signalé le vol la veille.</w:t>
      </w:r>
    </w:p>
    <w:p>
      <w:r>
        <w:t>Enfin, on relèvera, avec les premiers juges, que les cambriolages ont été commis dans le même secteur, en pénétrant ou en tentant de pénétrer dans les logements par effraction des portes fenêtres et, dans quatre cas sur cinq, en escaladant les balcons, soit selon un modus operandi similaire.</w:t>
      </w:r>
    </w:p>
    <w:p>
      <w:r>
        <w:t>2.6.3. La possession d'objets volés aux parties plaignantes, sa présence sur les lieux du cambriolage P______, le fait qu'il squattait la villa dans laquelle le butin était stocké ou encore ses rapports plus étroits qu'il ne l'admet avec son coprévenu F______, qui a utilisé les téléphones de l'appelant, montrent que ce dernier était bien</w:t>
      </w:r>
    </w:p>
    <w:p>
      <w:r>
        <w:t>- 16/26 - P/6707/2015 impliqué dans la commission de ces vols, étant relevé que ses comparses n'auraient, dans le cas contraire, pas partagé avec lui le produit des infractions. Compte tenu des dénégations de l'appelant et de l'absence de collaboration de ses coprévenus, l'instruction du dossier n'a toutefois pas permis de déterminer quel a été son rôle exact au cours de chacun de ces cinq cambriolages. On ignore également les clés de répartition du butin. Par conséquent, dans le doute, on retiendra que la participation de l'appelant a été à tout le moins celle d'un complice, qui a été rémunéré pour son aide au moyen des objets volés.</w:t>
      </w:r>
    </w:p>
    <w:p>
      <w:r>
        <w:t>2.6.4. En résumé, l'appelant est reconnu coupable d'avoir participé à cinq cambriolages, au lieu des trois retenus en première instance, mais en tant que complice et non pas en tant que coauteur, de sorte que l'appel principal de la défense et l'appel joint du Ministère public sont tous deux partiellement admis, avec cette précision que dans le cas P______, seuls le vol et la violation de domicile sont retenus, conformément à la décision des premiers juges qui n'a pas été remise en cause sur ce point.</w:t>
      </w:r>
    </w:p>
    <w:p>
      <w:r>
        <w:t>2.7.1. L'art. 160 ch. 1 al. 1 CP réprime le comportement de celui qui aura, notamment, dissimulé une chose dont il savait ou devait présumer qu'un tiers l'avait obtenue au moyen d'une infraction contre le patrimoine.</w:t>
      </w:r>
    </w:p>
    <w:p>
      <w:r>
        <w:t>La valeur patrimoniale doit être issue avec certitude d'un délit contre le patrimoine. Le recel peut se concevoir même lorsque l'auteur de l'acte préalable est inconnu, si la preuve peut être rapportée que le possesseur actuel d'une chose ne peut l'avoir acquise que d'un voleur inconnu (arrêts du Tribunal fédéral 6B_1124/2014 du 22 septembre 2015 consid. 2.1 et 6B_115/2007 du 24 septembre 2007 consid. 3.3.3).</w:t>
      </w:r>
    </w:p>
    <w:p>
      <w:r>
        <w:t>Enfin, le recel est une infraction intentionnelle, mais il suffit que l'auteur sache ou doive présumer, respectivement qu'il accepte l'éventualité que la chose provienne d'une infraction contre le patrimoine (arrêts du Tribunal fédéral 6B_1124/2014 du 22 septembre 2015 consid. 2.1 et 6B_728/2010 du 1er mars 2011 consid. 2.2). Il en va ainsi lorsque les circonstances suggèrent le soupçon de la provenance délictueuse (ATF 129 IV 230 consid. 5.3.2. et les références à l'ATF 119 IV 242 consid. 2b ; ATF 101 IV 402 consid. 2).</w:t>
      </w:r>
    </w:p>
    <w:p>
      <w:r>
        <w:t>2.7.2. Il n'est pas établi que le téléphone NOKIA et la montre LONGINES, dont l'appelant dit avoir fait l'acquisition auprès d'un Roumain pour de modiques sommes, proviennent d'une infraction contre le patrimoine, dans la mesure où ces objets ne</w:t>
      </w:r>
    </w:p>
    <w:p>
      <w:r>
        <w:t>- 17/26 - P/6707/2015 sont pas répertoriés comme volés et n'ont pas non plus été identifiés par les parties plaignantes dans la présente procédure.</w:t>
      </w:r>
    </w:p>
    <w:p>
      <w:r>
        <w:t>L'appelant sera partant acquitté de ce chef d'accusation et le jugement entrepris réformé en ce sens.</w:t>
      </w:r>
    </w:p>
    <w:p>
      <w:r>
        <w:t>2.8.1.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w:t>
      </w:r>
    </w:p>
    <w:p>
      <w:r>
        <w:t>2.8.2. Aux termes de l'art. 5 al. 1 LEtr,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w:t>
      </w:r>
    </w:p>
    <w:p>
      <w:r>
        <w:t>2.8.3. Les étrangers ne séjournent légalement que lorsqu'ils sont entrés dans le pays conformément aux dispositions légales y relatives et qu'ils disposent des autorisations nécessaires. Ces conditions doivent être réunies durant l'entier du séjour (art. 9 al. 2 de l'Ordonnance relative à l'admission, au séjour et à l'exercice d'une activité lucrative du 24 octobre 2007 (OASA ; RS142.201 et ATF 131 IV 174). Pour un séjour n'excédant pas trois mois sur une période de six mois, les ressortissants de pays tiers doivent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(art. 5 al. 1 let. c du règlement (CE) n° 562/2006 établissant un code communautaire relatif au régime de franchissement des frontières par les personnes (ci-après : Code frontières Schengen ; JO L 105/1 du 15.03.20016).</w:t>
      </w:r>
    </w:p>
    <w:p>
      <w:r>
        <w:t>2.8.4. Selon le règlement (UE) n° 1091/2010 (JO L 329 du 14.12.2010) modifiant le règlement (UE) n° 539/2001 (JO L 81/1 du 15.03.2001), les ressortissants albanais peuvent séjourner en Suisse jusqu'à 90 jours sans visa. Cette exemption ne s'applique qu'aux ressortissants albanais détenteurs de passeports biométriques.</w:t>
      </w:r>
    </w:p>
    <w:p>
      <w:r>
        <w:t>Un visa national suisse, un visa Schengen et un titre de séjour sont équivalents. "Le visa national autorise son titulaire non seulement à entrer sur le territoire des</w:t>
      </w:r>
    </w:p>
    <w:p>
      <w:r>
        <w:t>- 18/26 - P/6707/2015 autres Etats Schengen durant 90 jours au plus […], pour autant que les conditions d'entrée dans l'espace Schengen soient remplies […]" (Directives du Secrétariat d'Etat aux migrations (ci-après : SEM) en matière d'octroi de visas nationaux, point 1.3.3, édition 9 du 1er mars 2016).</w:t>
      </w:r>
    </w:p>
    <w:p>
      <w:r>
        <w:t>Les ressortissants des états tiers sont exemptés de visa pour entrer dans l'espace Schengen s'ils sont titulaires d'un titre de séjour valable figurant dans l'annexe 2 du Manuel des visas I et d'un document de voyage valable et reconnu selon l'annexe 1, liste 1 des prescriptions en matière de document de voyage et de visas selon la nationalité (Prescriptions en matière de documents de voyage et de visas – Dispositions particulières indépendantes de la nationalité, annexe 1, liste 2, version au 17 juillet 2015, point 2.3, p. 3).</w:t>
      </w:r>
    </w:p>
    <w:p>
      <w:r>
        <w:t>Font notamment partie des titres de séjour valables au sens de l'annexe 2 du Manuel des visas I, les cartes de séjour à validité permanente en format papier délivrées par l'Italie avant le 8 janvier 2007.</w:t>
      </w:r>
    </w:p>
    <w:p>
      <w:r>
        <w:t>Quant au document de voyage nécessaire aux ressortissants albanais pour pouvoir entrer sur le territoire suisse, celui-ci doit être valable au moins trois mois au-delà de la date de sortie prévue de l'espace Schengen et avoir été délivré depuis moins de dix ans (Prescriptions en matière de document de voyage et de visas selon la nationalité, annexe : 1 liste : 1, version du 15 mars 2016).</w:t>
      </w:r>
    </w:p>
    <w:p>
      <w:r>
        <w:t>2.8.5. En l'espèce, la carte de séjour italienne de l'appelant est antérieure au 8 janvier 2007, de sorte qu'elle constitue un titre de séjour valable au sens de l'annexe 2 du Manuel des visas I. Cela étant, une telle carte de séjour ne dispensait nullement l'appelant de se trouver en possession d'un titre de voyage valable, à savoir un passeport, au moment où il est entré en Suisse.</w:t>
      </w:r>
    </w:p>
    <w:p>
      <w:r>
        <w:t>La CPAR retient par conséquent que l'appelant s'est rendu coupable de séjour illégal au sens des articles 115 al. 1 let. b LEtr depuis, à tout le moins, le 12 janvier 2015, date de son arrivée en Suisse, d'après ses propres déclarations.</w:t>
      </w:r>
    </w:p>
    <w:p>
      <w:r>
        <w:t>Partant, le jugement querellé sera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w:t>
      </w:r>
    </w:p>
    <w:p>
      <w:r>
        <w:t>- 19/26 - P/6707/2015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3e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Code pénal I : art. 1 - 100 CP, Bâle 2009, n. 55 ad art. 47). Il en va de même des antécédents étrangers (ATF 105 IV 225 consid. 2).</w:t>
      </w:r>
    </w:p>
    <w:p>
      <w:r>
        <w:t>3.1.2. A teneur de l'art. 25 CP, la peine est atténuée à l'égard de celui qui aura intentionnellement prêté assistance pour commettre un crime ou un délit.</w:t>
      </w:r>
    </w:p>
    <w:p>
      <w:r>
        <w:t>3.1.3. En vertu de l'art. 49 al. 1 CP, lorsqu'un délinquant, par plusieurs actes, encourt plusieurs peines privatives de liberté, le juge le condamne à la peine de l'infraction la plus grave et en augmente la durée d'après les circonstances, mais pas au-delà de la</w:t>
      </w:r>
    </w:p>
    <w:p>
      <w:r>
        <w:t>- 20/26 - P/6707/2015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p. 305).</w:t>
      </w:r>
    </w:p>
    <w:p>
      <w:r>
        <w:t>3.1.4. L'art. 42 al. 2 CP prévoit que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w:t>
      </w:r>
    </w:p>
    <w:p>
      <w:r>
        <w:t>Les condamnations étrangères doivent également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Mais cette réserve doit être rapprochée de celle de l'ordre public (arrêts du Tribunal fédéral 6B_244/2010 du 4 juin 2010 consid. 1 et 6S.253/2004 du 3 novembre 2004 consid. 4 ; cf. également M. NIGGLI / H. WIPRÄCHTIGER, Basler Kommentar Strafrecht I : Art. 1-110 StGB, Jugendstrafgesetz, 2e éd., Bâle 2007, n. 90 ad art. 42).</w:t>
      </w:r>
    </w:p>
    <w:p>
      <w:r>
        <w:t>3.1.5. Les infractions de vol, dommages à la propriété, violation de domicile et séjour illégal sont réprimées d'une peine privative de liberté de cinq ans, respectivement trois et un an, au plus, ou d'une peine pécuniaire.</w:t>
      </w:r>
    </w:p>
    <w:p>
      <w:r>
        <w:t>3.1.6. En l'espèce, l'appelant est reconnu coupable de complicité de cinq cambriolages en concours avec le séjour illégal (art. 49 CP).</w:t>
      </w:r>
    </w:p>
    <w:p>
      <w:r>
        <w:t>La faute de l'appelant est grave, dès lors qu'il a prêté main forte à une série de cambriolages, en aidant ses comparses à pénétrer dans des logements d'habitation et à voler des objets ayant parfois une valeur sentimentale, sans aucun égard pour les victimes. Si l'activité délictuelle s'est développée sur une dizaine de jours seulement, elle a été très soutenue.</w:t>
      </w:r>
    </w:p>
    <w:p>
      <w:r>
        <w:t>- 21/26 - P/6707/2015</w:t>
      </w:r>
    </w:p>
    <w:p>
      <w:r>
        <w:t>A décharge, il sera retenu que la participation de l'appelant n'est restée qu'au stade de la complicité.</w:t>
      </w:r>
    </w:p>
    <w:p>
      <w:r>
        <w:t>L'appelant a agi par appât du gain facile, de manière égoïste, au mépris du patrimoine et de la liberté de nombreuses personnes.</w:t>
      </w:r>
    </w:p>
    <w:p>
      <w:r>
        <w:t>Sa collaboration à la procédure doit être qualifiée de mauvaise. En effet, l'appelant n'a eu de cesse de nier les faits et de varier dans ses déclarations parfois fantaisistes, ce qui a fortement compliqué l'instruction de la cause. Son comportement dénote une absence totale de prise de conscience.</w:t>
      </w:r>
    </w:p>
    <w:p>
      <w:r>
        <w:t>L'appelant a fait preuve d'une volonté délictuelle marquée en réitérant des infractions contre le patrimoine à Genève, alors qu'il venait d'effectuer un séjour en prison en Italie pour des faits similaires.</w:t>
      </w:r>
    </w:p>
    <w:p>
      <w:r>
        <w:t>Sa situation personnelle, bien que précaire, ne peut justifier ses agissements dans la mesure où elle résulte de son choix de venir en Suisse, sans avoir le droit d'y résider et d'y travailler.</w:t>
      </w:r>
    </w:p>
    <w:p>
      <w:r>
        <w:t>Pour ces motifs, une peine privative de liberté d'une année consacre une correcte appréciation des critères de l'art. 47 CP.</w:t>
      </w:r>
    </w:p>
    <w:p>
      <w:r>
        <w:t>Vu la récidive spécifique et l'absence de circonstances particulièrement favorables, il n'y a pas lieu de mettre l'appelant au bénéfice du sursis (art. 42 CP).</w:t>
      </w:r>
    </w:p>
    <w:p>
      <w:r>
        <w:rPr>
          <w:b/>
        </w:rPr>
        <w:t>E. 4</w:t>
      </w:r>
    </w:p>
    <w:p>
      <w:r>
        <w:t>L'appelant, qui succombe partiellement, supportera les 3/4 des frais de la procédure envers l'Etat (art. 428 CPP).</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rPr>
          <w:b/>
        </w:rPr>
        <w:t>E. 5.2</w:t>
      </w:r>
    </w:p>
    <w:p>
      <w:r>
        <w:t>Selon l'art. 135 al. 1 CPP, le défenseur d'office ou le conseil juridique gratuit (art. 138 al. 1 CPP) est indemnisé conformément au tarif des avocats de la Confédération ou du canton du for du procès. S'agissant d'une affaire soumise à la</w:t>
      </w:r>
    </w:p>
    <w:p>
      <w:r>
        <w:t>- 22/26 - P/6707/2015 juridiction cantonale genevoise, l'art. 16 du règlement sur l'assistance juridique du 28 juillet 2010 (RAJ ; E 2 05.04) s'applique.</w:t>
      </w:r>
    </w:p>
    <w:p>
      <w:r>
        <w:t>Cette dernière disposition prescrit que l'indemnité, en matière pénale, est calculée selon un tarif horaire, débours de l'étude inclus, de CHF 65.- pour un stagiaire (let. a) et de CHF 200.- (let. c) pour un chef d'étude. En cas d'assujettissement, l'équivalent de la TVA est versé en sus.</w:t>
      </w:r>
    </w:p>
    <w:p>
      <w:r>
        <w:rPr>
          <w:b/>
        </w:rPr>
        <w:t>E. 5.3</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5.4</w:t>
      </w:r>
    </w:p>
    <w:p>
      <w:r>
        <w:t>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5.5</w:t>
      </w:r>
    </w:p>
    <w:p>
      <w:r>
        <w:t>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TPF BB.2015.93 du 3 novembre 2015 consid. 4.2.3). Le temps considéré admissible pour les visites dans les établissements du canton est d'1h30 pour les avocats et d'1h00 pour les avocats stagiaires, ce qui comprend le temps de déplacement.</w:t>
      </w:r>
    </w:p>
    <w:p>
      <w:r>
        <w:rPr>
          <w:b/>
        </w:rPr>
        <w:t>E. 5.6</w:t>
      </w:r>
    </w:p>
    <w:p>
      <w:r>
        <w:t>Les séances internes entre le défenseur d'office et son stagiaire, par exemple, ne sont pas indemnisées par l'assistance juridique (AARP/57/2016 du 9 février 2016 consid. 7.2 et 7.3 ; AARP/307/2014 du 2 juillet 2014 ; AARP/20/2014 du 7 janvier 2014).</w:t>
      </w:r>
    </w:p>
    <w:p>
      <w:r>
        <w:t>- 23/26 - P/6707/2015</w:t>
      </w:r>
    </w:p>
    <w:p>
      <w:r>
        <w:rPr>
          <w:b/>
        </w:rPr>
        <w:t>E. 5.7</w:t>
      </w:r>
    </w:p>
    <w:p>
      <w:r>
        <w:t>Les communications et courriers divers sont en principe inclus dans le forfait (AARP/326/2015 du 16 juillet 2015 ; AARP/193/2015 du 27 avril 2015) de même que d'autres documents ne nécessitant pas ou peu de motivation ou autre investissement particulier en termes de travail juridique, telles l'annonce d'appel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(AARP/133/2015 du 3 mars 2015).</w:t>
      </w:r>
    </w:p>
    <w:p>
      <w:r>
        <w:rPr>
          <w:b/>
        </w:rPr>
        <w:t>E. 5.8</w:t>
      </w:r>
    </w:p>
    <w:p>
      <w:r>
        <w:t>En l'occurrence, le décompte produit par le défenseur d'office de l'appelant paraît adéquat, à l'exception des postes "Visite de M. A______ à Champ-Dollon" du 17 mars 2016 (1h00), dès lors qu'une seule visite par mois est couverte par l'assistance juridique et qu'une première visite avait déjà eu lieu, "Séance interne avec Me U______" (1h00), une telle séance ne devant pas être indemnisée par l'assistance juridique en application des principes précédemment exposés, et "Rédaction de la déclaration d'appel" (40 minutes), cette activité étant comprise dans le forfait précité.</w:t>
      </w:r>
    </w:p>
    <w:p>
      <w:r>
        <w:rPr>
          <w:b/>
        </w:rPr>
        <w:t>E. 5.9</w:t>
      </w:r>
    </w:p>
    <w:p>
      <w:r>
        <w:t>La note de frais du défenseur d'office fait également état de frais d'interprète pour un montant de CHF 240.-, soit 3 fois CHF 80.-. Une indemnité de CHF 240.- lui sera par conséquent allouée à ce titre.</w:t>
      </w:r>
    </w:p>
    <w:p>
      <w:r>
        <w:rPr>
          <w:b/>
        </w:rPr>
        <w:t>E. 5.10</w:t>
      </w:r>
    </w:p>
    <w:p>
      <w:r>
        <w:t>En conclusion, l'indemnisation requise pour la procédure d'appel sera arrêtée à CHF 3'578.75 correspondant à 37h05 d'activité (audience d'appel d'une durée d'1h00 comprise) au tarif de CHF 65.-/heure et 2h00 d'activité au tarif de CHF 200.-/heure, plus la majoration forfaitaire de 10% (CHF 281.05) et l'équivalent de la TVA au taux de 8% en CHF 247.30, plus CHF 240.- de frais d'interprète.</w:t>
      </w:r>
    </w:p>
    <w:p>
      <w:r>
        <w:t>* * * * *</w:t>
      </w:r>
    </w:p>
    <w:p>
      <w:r>
        <w:t>- 24/26 - P/6707/2015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