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AARP/423/2020 vom 18. Dezember 2020</w:t>
      </w:r>
    </w:p>
    <w:p>
      <w:r>
        <w:t>GE Cour de justice, 2020-12-18, FR</w:t>
      </w:r>
    </w:p>
    <w:p>
      <w:r>
        <w:rPr>
          <w:b/>
        </w:rPr>
        <w:t xml:space="preserve">Quelle: </w:t>
      </w:r>
      <w:r>
        <w:t>https://mcp.opencaselaw.ch/entscheid/ge_gerichte_AARP_423_2020</w:t>
      </w:r>
    </w:p>
    <w:p>
      <w:r>
        <w:t>FR: GE_GERICHTE AARP/423/2020 du 18 décembre 2020</w:t>
      </w:r>
    </w:p>
    <w:p>
      <w:r>
        <w:t>IT: GE_GERICHTE AARP/423/2020 del 18 dicembre 2020</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p. 277 ; ATF 103 IV 73 consid. 1 p. 74) et par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le Tribunal fédéral.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p. 94 ; arrêts du Tribunal fédéral 6B_588/2012 du 11 février 2013 consid. 3.1 et 6B_534/2011 du 5 janvier 2012 consid. 1.2). En particulier, l'autorité cantonale ne peut, dans son jugement rendu à la suite de l'arrêt de renvoi, aggraver la position juridique de l'unique recourant (ATF 135 III 334 consid. 2 p. 335 ; 131 III 91 consid. 5.2 p. 94 ; cf. arrêts du Tribunal fédéral 6B_47/2017 du 13 décembre 2017 consid. 2.2.1 non publié in ATF 143 IV 495 ; 6B_618/2011 du 22 mars 2012 consid. 1.3). La motivation de l'arrêt de renvoi détermine dans quelle mesure la cour cantonale est liée à la première décision, décision de renvoi qui fixe aussi bien le cadre du nouvel état de fait que celui de la nouvelle motivation juridique (ATF 135 III 334 consid. 2 p. 335). 1.2.1. En l'occurrence, les considérants en vertu desquels la CPAR a confirmé l'acquittement de C______ des chefs de contrainte sexuelle, de viol et de lésions corporelles simples n'ont pas été remis en cause devant le Tribunal fédéral, si bien qu'ils sont acquis. A cet égard, la CPAR avait notamment observé que les événements du 13 mars 2016 n'étaient pas isolés, dans le sens où ils ne résultaient pas d'une rencontre inopinée de C______ et A______. Tous deux se connaissaient, certes de manière limitée. Il n'empêche qu'ils avaient été amenés à se fréquenter depuis fin janvier 2016. Le récit que C______ en faisait était corroboré par divers éléments (des échanges réguliers et, certains jours, intenses de SMS, dont certains à connotation affective, des relations</w:t>
      </w:r>
    </w:p>
    <w:p>
      <w:r>
        <w:t>- 25/36 - P/5313/2016 sous forme de caresses voire d'actes d'ordre sexuel, les nombreuses visites au domicile de l'intimé, etc.). La partie plaignante n'avait, quant à elle, pas nié avoir répondu positivement aux invitations de l'intimé au domicile duquel elle avait consenti à des rapports d'ordre sexuel, contrairement à ce qui s'était passé le 13 mars 2016 où il "lui avait fait fort", ce qui a contrario validait les actes antérieurs fondés sur son consentement apparent (AARP/161/2019 du 8 mai 2019 consid. 3.2). Dans ce contexte, la CPAR avait considéré que A______ ne pouvait légitimement évoquer une crainte d'être frappée par C______ le 13 mars 2016, au double motif que jamais antérieurement il n'avait exercé de violences à son égard et que son état de dépendance n'en faisait pas une menace objective. Il fallait ainsi admettre que la partie plaignante, pour autant qu'elle n'ait pas été d'accord, n'avait pas refusé de se rendre au domicile du prévenu d'une manière clairement perceptible. Il était permis de douter qu'un refus, pour autant qu'il ait été formellement exprimé, ait pu être compris de son partenaire. Aucun acte de contrainte dont aurait usé C______ au moment où il aurait sommé A______ de se déshabiller, ni de contraintes physiques répondant à la définition de la violence requise ne pouvaient être, pour le surplus, établi. De par sa position, C______ ne pouvait guère user de force pour exercer quelque violence, A______ n'étant pas entravée si elle avait voulu fuir les lieux en cas de nécessité. Il existait ainsi un doute insurmontable sur l'usage par l'intimé de la contrainte pour arriver à ses fins sexuelles (AARP/161/2019 du 8 mai 2019 consid. 3.2). La CPAR avait, en outre, estimé que nombre de lésions constatées sur le plan médico-légal n'étaient pas assez spécifiques pour que l'on puisse en déterminer l'origine. D'autres, telle la mycose vaginale, avaient des causes exogènes à la personne de C______. Restait le suçon qui constituait une lésion avérée, pour autant que l'intention d'attenter à l'intégrité corporelle de la partie plaignante puisse être retenue, ce dont il était permis de douter. Un tel comportement s'inscrivait en effet dans la continuité des rapports effectifs entretenus plusieurs semaines durant, sans qu'on puisse en déduire une volonté de passer outre, même par dol éventuel, le consentement de la partie plaignante au vu des particularités du fonctionnement de cette dernière (AARP/161/2019 du 8 mai 2019 consid. 4.2). 1.2.2. Le Tribunal fédéral a, en revanche, annulé les considérants de l'arrêt de la CPAR s'agissant du chef d'infraction à l'art. 191 CP. Conformément à son arrêt de renvoi, les questions de la responsabilité de C______ et du caractère reconnaissable de l'incapacité de A______ à consentir à des rapports sexuels devaient plus précisément faire l'objet de l'examen et de l'appréciation de la CPAR.</w:t>
      </w:r>
    </w:p>
    <w:p>
      <w:r>
        <w:rPr>
          <w:b/>
        </w:rPr>
        <w:t>E. 2.1</w:t>
      </w:r>
    </w:p>
    <w:p>
      <w:r>
        <w:t>D'après l'art. 20 CP, l'autorité d'instruction ou le juge ordonne une expertise s'il existe une raison sérieuse de douter de la responsabilité de l'auteur.</w:t>
      </w:r>
    </w:p>
    <w:p>
      <w:r>
        <w:t>Le rôle de l'expert est d'aider le juge à constater les faits qui nécessitent certaines connaissances spéciales, en particulier dans les domaines scientifiques et techniques.</w:t>
      </w:r>
    </w:p>
    <w:p>
      <w:r>
        <w:t>- 26/36 - P/5313/2016 Il doit examiner, en se fondant sur des critères médicaux, l'état psychique du délinquant et déterminer s'il souffre d'un trouble mental grave, puis indiquer si le trouble mental en question est de nature à altérer la conscience de l'auteur de l'illicéité de l'acte ou sa volonté de commettre une infraction. En revanche, c'est au juge qu'il appartient de tirer les conclusions juridiques des faits qu'il considère comme établis et de décider s'ils justifient ou non une diminution de la responsabilité. Le juge peut s'écarter de l'expertise lorsqu'elle contient des contradictions ou si, sur des points importants, une détermination de son auteur vient la contredire ; il doit alors motiver sa décision (M. DUPUIS / L. MOREILLON / C. PIGUET / S. BERGER / M. MAZOU / V. RODIGARI [éds], Code pénal - Petit commentaire, 2e éd., Bâle 2017, n. 13 et 16 ad art. 20).</w:t>
      </w:r>
    </w:p>
    <w:p>
      <w:r>
        <w:rPr>
          <w:b/>
        </w:rPr>
        <w:t>E. 2.2</w:t>
      </w:r>
    </w:p>
    <w:p>
      <w:r>
        <w:t>En l'espèce, le Tribunal fédéral a considéré que la récidive de l'ostéosarcome de C______ survenue dès janvier 2016 – et ayant mené à l'amputation de sa jambe gauche le 27 mai 2016 –, ainsi que la consommation quotidienne du précité – qui avait des capacités de mobilité réduite à cette période – d'un certain nombre de médicaments ayant pu avoir des effets secondaires, tels des céphalées, un état de confusion ou encore une modification de l'état mental, constituaient des éléments propres à faire douter du fait qu'il disposait de ses pleines facultés cognitives et volitives lors des faits survenus à la même période (arrêt du Tribunal fédéral 6B_727/2019 du 27 septembre 2019 consid. 2.3).</w:t>
      </w:r>
    </w:p>
    <w:p>
      <w:r>
        <w:t>A cet égard, il ressort de l'expertise psychiatrique rendue le 7 avril 2020, détaillée et convaincante, que malgré sa pathologie et ses traitements (dont du Q______ 400 mg/jour) – qui avaient certes pu entraîner un état d'épuisement, de nature pathologique et d'intensité moyenne –, C______ ne présentait pas, à l'époque des faits, de dysfonctionnement mental ni d'altération de ses capacités de discernement. Il avait, en particulier, eu les capacités mentales suffisantes pour communiquer avec A______, mais également avec d'autres interlocuteurs a priori non déficients mentaux, ainsi que les capacités, tant physiques que psychiques, nécessaires pour entretenir, à plusieurs reprises, des relations intimes. Aussi, C______ avait eu les capacités cognitives suffisantes pour percevoir le caractère pathologique du fonctionnement mental de A______.</w:t>
      </w:r>
    </w:p>
    <w:p>
      <w:r>
        <w:t>Entendu devant la CPAR, l'expert a confirmé les conclusions de son expertise.</w:t>
      </w:r>
    </w:p>
    <w:p>
      <w:r>
        <w:t>Aussi, sur la base de ces considérations, il y a lieu de retenir que la responsabilité de C______ était entière lors des faits, soit qu'il disposait de ses pleines facultés cognitives et volitives pour apprécier le caractère illicite de ses actes.</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w:t>
      </w:r>
    </w:p>
    <w:p>
      <w:r>
        <w:t>- 27/36 - P/5313/2016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ou encore lorsque le juge condamne le prévenu au seul motif que sa culpabilité est plus vraisemblable que son innocence (ATF 144 IV 345 consid. 2.2.3.3 ; ATF 127 I 38 consid. 2a p. 40).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 p. 82 ; ATF 127 I 38 consid. 2a p. 41). 3.1.2. Le juge du fait dispose d'un large pouvoir dans l'appréciation des preuves (ATF 120 Ia 31 consid. 4b). Confronté à des versions contradictoires, il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127 I 38 consid. 2a; arrêt du Tribunal fédéral 6B_827/2007 du 11 mars 2008 consid. 5.1). 3.2.1. Selon l'art. 191 CP, est punissable celui qui, sachant qu'une personne est incapable de discernement ou de résistance, en a profité pour commettre sur elle l'acte sexuel, un acte analogue ou un autre acte d'ordre sexuel. L'art. 191 CP protège, indépendamment de leur âge et de leur sexe, les personnes incapables de discernement ou de résistance dont l'auteur, en connaissance de cause, entend profiter pour commettre avec elles un acte d'ordre sexuel (ATF 120 IV 194 consid. 2a p. 196).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(maladie mentale) ou passagère (perte de connaissance, alcoolisation importante, etc.) ou encore par une incapacité de résistance parce qu'entravée dans l'exercice de ses sens, elle n'est pas en mesure de percevoir l'acte qui lui est imposé avant qu'il soit accompli et, partant, de</w:t>
      </w:r>
    </w:p>
    <w:p>
      <w:r>
        <w:t>- 28/36 - P/5313/2016 porter un jugement sur celui-ci et, cas échéant, le refuser (ATF 133 IV 49 consid. 7.2 ss p. 56 ss ; arrêt du Tribunal fédéral 6B_97/2013 du 15 avril 2013 consid. 1). Il s'agit d'une notion relative. Il appartient au juge d'apprécier si la victime était apte à se défendre dans le domaine sexuel et de décider si oui ou non la victime était consentante (M. DUPUIS et. al., op. cit., n. 9 ad art. 191).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Seuls les cas où la personne a été utilisée comme objet sexuel sont punissables (M. DUPUIS et. al., op. cit., n. 17 ad art. 191). L'infraction n'est ainsi pas réalisée si c'est la victime qui a pris l'initiative des actes sexuels ou si elle y a librement consenti (arrêt du Tribunal fédéral 6B_10/2014 du 1er mai 2014 consid. 4.1.1.). 3.2.2.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6B_1175/2015 du 19 avril 2016 consid. 3.2 ; 6B_60/2015 du 25 janvier 2016 consid. 1.2.1). Il n'y a pas d'infraction si l'auteur est convaincu, à tort, que la personne est capable de discernement ou de résistance au moment de l'acte (arrêts du Tribunal fédéral 6B_578/2018 du 20 mars 2019 consid. 2.1 ; 6B_996/2017 du 7 mars 2018 consid. 1.1 ; 6B_60/2015 du 25 janvier 2016 consid. 1.2.1). 3.2.3. L'auteur est sous l'influence d'une erreur sur les faits (art. 13 al. 1 CP) lorsqu'il pense agir avec le consentement de la victime (M. DUPUIS et. al., op. cit., n. 21 ad art. 191). D'après l'art. 13 al. 1 CP, quiconque agit sous l'influence d'une appréciation erronée des faits est jugé d'après cette appréciation si elle lui est favorable. 3.3.1. En l'espèce, le Tribunal fédéral a jugé qu'il n'était nullement critiquable de retenir, au vu des conclusions du rapport d'expertise réalisé en cours d'instruction, que A______ souffrait d'un retard mental la rendant incapable de consentir à des rapports sexuels. Cela étant, s'il ressortait également de cette expertise que le retard mental de A______ était aisément discernable pour des personnes ayant des capacités normales d'observation, aucun élément de fait ne permettait de déduire qu'il en allait forcément de même s'agissant de son incapacité de consentir à des rapports sexuels.</w:t>
      </w:r>
    </w:p>
    <w:p>
      <w:r>
        <w:t>- 29/36 - P/5313/2016 Dans ce contexte, il apparaissait que la perception directe des déclarations de A______ au sujet de sa relation avec C______, de même que son attitude à l'occasion de sa déposition, pouvaient être décisives au moment d'apprécier si, en dépit des messages affectueux échangés et du lien entretenu par les intéressés au fil de leurs différentes rencontres, C______ avait pu discerner que A______, certes atteinte d'un retard mental, était pour autant incapable de consentir valablement sur le plan sexuel (arrêt du Tribunal fédéral 6B_727/2019 du 27 septembre 2019 consid. 1.3.2). 3.3.2. A cet égard, après avoir entendu A______, la CPAR rejoint le TCO sur le fait qu'elle ne présente pas de stigmates physiques ni de problèmes comportementaux a priori manifestes, ainsi que sur le fait qu'elle apparaît posséder la capacité de soutenir une conversation sur des sujets simples, étant relevé qu'elle souffre d'un retard mental moyen. En effet, interrogée par la CPAR sur des faits simples, A______ a pu répondre aux questions, sans aide, de manière cohérente, quand bien même la fiabilité de ses réponses pouvait être sujette à caution. Son discours est apparu incohérent ou confus lorsque des questions plus complexes, voire utilisant un vocabulaire plus élaboré, lui ont été posées, comme la question de savoir si elle comprenait les termes "faire des avances", ou elle a pu répondre à une telle question de manière cohérente après que des précisions lui aient été apportées, comme la question de savoir si elle avait dit des choses fausses au sujet de C______. L'audition de A______ n'a, par ailleurs, pas permis de constater qu'elle était incapable de s'opposer. Au contraire, elle a, par exemple, pu manifester son souhait de ne pas répondre lorsqu'elle n'en avait pas envie, tel que lorsqu'elle a été interrogée sur le fait de savoir si elle avait déjà eu un amoureux. A cet égard, il sied de remarquer que, selon le témoignage de H______, A______ avait appelé elle-même la police pour dénoncer les faits litigieux. Il ressort du dossier qu'elle avait, par ailleurs, été en mesure de s'opposer à une partie de l'examen gynécologique qui s'en était suivi, ne souhaitant pas s'y soumettre. Le Dr M______ a d'ailleurs relevé dans son expertise qu'en raison de ses limitations intellectuelles, A______ éprouvait surtout des difficultés à répondre à des questions complexes, sa fiabilité étant alors faible. En revanche, ses déclarations étaient crédibles s'agissant d'éléments factuels simples. Le conseil de A______ a du reste admis, avec sa cliente, qu'elle était capable de mener des conversations utilitaires et banales. A cet égard, il sied d'observer que C______ a toujours affirmé qu'il n'avait discuté avec A______ que de sujets banals, afférents à son quotidien, concédant qu'il s'était lui-même contenté de cela en raison de son état de fatigue, avéré. La multitude des messages qu'ils s'étaient échangés était du même acabit, étant relevé que A______ s'était montrée active dans la conversation, qui portait sur ces sujets simples.</w:t>
      </w:r>
    </w:p>
    <w:p>
      <w:r>
        <w:t>- 30/36 - P/5313/2016 C______ a maintenu tout au long de la procédure n'avoir décelé qu'une certaine timidité chez A______, n'ayant pas été jusqu'à détecter, chez celle-ci, une déficience mentale. Or, il apparaît que, dans son expertise, le Dr M______ a décrit une allure craintive de A______ et le fait que, lorsqu'elle ne savait pas quoi répondre, elle restait silencieuse, sans qu'elle n'ait d'autre attitude particulière, ce qui rendait la perception de son trouble peu évidente. Du reste, I______ a également affirmé qu'il ne s'était pas rendu compte qu'il avait affaire à une personne diminuée, dans la mesure où, si elle s'était peu exprimée, ils avaient pu avoir une discussion normale. Cela étant, quand bien même il faudrait considérer, à dire d'experts, que C______, dont la capacité de discernement n'était pas altérée, n'avait pas pu ne pas se rendre compte du retard mental moyen dont souffrait A______, cela ne signifiait pas encore qu'il devait en inférer, tel que l'avait relevé le Tribunal fédéral, que cette dernière ne pouvait pas consentir sur le plan sexuel ni ne pouvait, à tout le moins, faire preuve de résistance à cet égard. Au contraire, force est d'admettre qu'outre le fait que le trouble mental de A______ ne soit pas patent d'un œil extérieur et dans un contexte de rapports superficiels, différents éléments pouvaient permettre à C______ de penser qu'elle était capable de se déterminer à cet égard. En effet, d'une part, il est établi que A______ est venue chez C______ à plusieurs reprises de son propre chef, voire après l'avoir elle-même sollicité au vu des messages échangés, et qu'ils avaient, à ces occasions, déjà entretenu des actes d'ordre sexuel, ce notamment après avoir échangé des messages affectifs, sans qu'elle ne se soit spécifiquement plainte des rencontres antérieures au 13 mars 2016. D'autre part, lors de ses visites, il est constant que A______ fermait elle-même la porte de l'appartement de C______. A cela s'ajoute le fait que, si les avances de A______ envers C______ ne peuvent pas particulièrement être objectivées, il n'en demeure pas moins qu'elle l'a manifestement mis au courant qu'elle portait un implant contraceptif. Enfin, alors que A______ paraît avoir une certaine aptitude à s'opposer lorsqu'elle n'apprécie pas quelque chose et l'avait démontrée à C______, à tout le moins dans leurs messages, aucun élément au dossier n'indique qu'elle aurait cherché à s'enfuir de chez lui plutôt que de se "mettre sur lui" sans opposer de résistance apparente, alors que C______ était, pour sa part, largement diminué physiquement, ce dont elle se rendait compte. Dans la mesure où ces éléments sous-tendent un comportement actif de A______ à consentir à des actes sexuels, C______ ne pouvait inférer en dépit de ceux-ci que la précitée était, dans son for intérieur, en réalité incapable de consentir à de tels actes ou ne serait-ce que de s'y opposer. Au vu de ces éléments, on ne saurait tenir pour établi que A______ a, comme elle le soutient en dernier lieu, manifesté un refus clair d'entretenir des actes sexuels avec</w:t>
      </w:r>
    </w:p>
    <w:p>
      <w:r>
        <w:t>- 31/36 - P/5313/2016 C______, alors même qu'en début de procédure elle a expliqué aux médecins chargés de l'expertiser qu'elle n'était pas parvenue à dire non à ce dernier. De plus, le Dr M______ a indiqué qu'elle était capable d'opposer un refus ou, au contraire, de se laisser-faire, ce qui pouvait être perçu comme un acquiescement passif par un tiers. L'expert a également relevé que la crédibilité de la plaignante était plus faible s'agissant de la façon dont elle manifestait son accord ou son désaccord, une telle description étant difficile pour elle. En outre, aucun élément ne permet de retenir que C______, fortement limité dans sa mobilité et physiquement faible, a imposé d'une quelconque manière sa volonté à A______, étant rappelé que tout élément de contrainte ainsi que de violence physique, a été définitivement écarté précédemment par la CPAR, sans que cela n'ait été remis en question devant le Tribunal fédéral (cf. supra ch. 1.2.1). D'un point de vue psychique, C______ n'apparaît pas avoir fait preuve d'insistance pour que A______ se rende chez lui, au vu des messages échangés, étant rappelé que cette requête est, à certaines occasions, venue de A______. A cet égard, il sied de relever que lorsque le 13 mars 2016, C______ a adressé un message à A______, celle-ci lui a répondu "C'est qui", ce qui permet de douter du fait qu'il se soit particulièrement imposé à elle ou qu'il suscitait certaines craintes chez elle, sans quoi elle aurait pu ne pas lui répondre et demander de l'aide dès ce moment-là. Dans ces circonstances, il est légitime de considérer que le prévenu ait pu véritablement penser, de bonne foi, que la plaignante consentait librement et valablement à entretenir des relations d'ordre sexuel avec lui, sans exploiter de faiblesses chez l'intéressée. Dans son expertise, le Dr N______ a d'ailleurs indiqué que si C______ avait entretenu des relations sexuelles avec une femme présentant un trouble cognitif de façon opportuniste au vu de sa situation à l'époque, il ne semblait pas qu'il y avait eu une stratégie, une organisation ou une planification pour arriver à ses fins. Dès lors, aucun élément ne permet de fonder que C______ a accepté et s'est accommodé de l'éventualité, d'une part, que A______ ne soit pas consentante aux actes d'ordre sexuels entrepris et, d'autre part, ne soit pas en mesure de s'y opposer. Enfin, il sied de relever que, comme l'a expliqué le Dr M______, A______ confondait le mal physique et le mal moral, de sorte qu'elle avait indiqué que les actes survenus entre eux avaient été "mal" certainement car elle avait eu mal physiquement. Ainsi, il n'apparaît pas exclu que A______ ait spécifiquement dénoncé les faits du 13 mars 2016, contrairement aux précédents, parce qu'elle avait éprouvé un mal physique à leur suite, ce qu'elle avait nécessairement dû réaliser a posteriori, et non parce que, sur le moment, elle en avait une mauvaise perception. Il en découle qu'il ne peut pas être considéré comme établi que le prévenu avait compris que A______ ne pouvait pas consentir à un rapport sexuel ou, à tout le</w:t>
      </w:r>
    </w:p>
    <w:p>
      <w:r>
        <w:t>- 32/36 - P/5313/2016 moins, s'y opposer, et qu'il aurait choisi en dépit de la situation d'en profiter et d'imposer sa volonté à la précitée. Dans ces conditions, l'élément subjectif requis pour réaliser l'infraction à l'art. 191 CP fait défaut, ce qui justifie l'acquittement de C______ s'agissant des faits mentionnés sous chiffres I, II et IV de l'acte d'accusation. En définitive, les appels interjetés par le MP et A______ seront rejetés et le jugement du TCO du 6 février 2018 confirmé.</w:t>
      </w:r>
    </w:p>
    <w:p>
      <w:r>
        <w:rPr>
          <w:b/>
        </w:rPr>
        <w:t>E. 4</w:t>
      </w:r>
    </w:p>
    <w:p>
      <w:r>
        <w:t>Compte tenu de ce qui précède, A______ sera déboutée de ses conclusions civiles (art. 126 al. 1 let. b et art. 122 al. 1 CPP a contrario).</w:t>
      </w:r>
    </w:p>
    <w:p>
      <w:r>
        <w:rPr>
          <w:b/>
        </w:rPr>
        <w:t>E. 5</w:t>
      </w:r>
    </w:p>
    <w:p>
      <w:r>
        <w:t>Au vu de l'acquittement prononcé, il se justifie de faire droit aux conclusions de C______ fondées sur l'art. 429 al. 1 let. c CPP, lesquelles sont adéquatement chiffrées à CHF 16'900.-, avec intérêts à 5% l'an à compter du 6 février 2018, à titre de réparation de son tort moral. Celles-ci n'ont d'ailleurs pas été remises en cause en tant que telles.</w:t>
      </w:r>
    </w:p>
    <w:p>
      <w:r>
        <w:rPr>
          <w:b/>
        </w:rPr>
        <w:t>E. 6</w:t>
      </w:r>
    </w:p>
    <w:p>
      <w:r>
        <w:t>Au vu du rejet des appels du MP et de A______, et compte tenu de l'état de cette dernière sur le plan psychique, l'ensemble des frais de la procédure, y compris l'émolument de jugement complémentaire de première instance et l'émolument du présent arrêt de CHF 2'000.-, sera laissé à la charge de l'Etat (art. 428 CPP).</w:t>
      </w:r>
    </w:p>
    <w:p>
      <w:r>
        <w:rPr>
          <w:b/>
        </w:rPr>
        <w:t>E. 7</w:t>
      </w:r>
    </w:p>
    <w:p>
      <w:r>
        <w:t>7.1.1.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al. 1 du règlement sur l'assistance juridique (RAJ) s'applique et prescrit que l'indemnité, en matière pénale, est calculée selon le tarif horaire suivant, débours de l'étude inclus : collaborateur CHF 150.- (let. b) ; chef d'étude CHF 200.- (let. c). L'équivalent de la TVA est versé en sus en cas d'assujettissement, étant rappelé que celui du patron de l'avocat au statut de collaborateur n'entre pas en considération (arrêts du Tribunal fédéral 6B_486/2013 du 16 juillet 2013 consid. 4 et 6B_638/2012 du 10 décembre 2012 consid. 3.7). Seules les heures nécessaires sont retenues (art. 16 al. 2 RAJ).</w:t>
      </w:r>
    </w:p>
    <w:p>
      <w:r>
        <w:t>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- 33/36 - P/5313/2016</w:t>
      </w:r>
    </w:p>
    <w:p>
      <w:r>
        <w:t>7.1.3.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arrêtée à CHF 75.- pour les collaborateurs et à CHF 100.- pour les chefs d'étude, est allouée d'office par la juridiction d'appel pour les débats devant elle.</w:t>
      </w:r>
    </w:p>
    <w:p>
      <w:r>
        <w:rPr>
          <w:b/>
        </w:rPr>
        <w:t>E. 7.2</w:t>
      </w:r>
    </w:p>
    <w:p>
      <w:r>
        <w:t>En l'occurrence, il convient de retrancher de l'état de frais du conseil juridique gratuit de A______ les 30 minutes dédiées à la prise de connaissance de l'arrêt du Tribunal fédéral du 27 septembre 2019, les 30 minutes consacrées à la rédaction de ses déterminations à la CPAR du 6 décembre 2019, ainsi que les 30 minutes de prise de connaissance du rapport d'expertise du 7 avril 2020, de telles prestations étant comprises dans le forfait applicable pour l'activité diverse. Il convient en revanche de le majorer de 20 minutes supplémentaires pour la durée de l'audience de la CPAR du 6 octobre 2020, ainsi que d'un forfait vacation.</w:t>
      </w:r>
    </w:p>
    <w:p>
      <w:r>
        <w:t>En conclusion, la rémunération due à Me B______ pour la présente procédure, consécutive à l'arrêt de renvoi du Tribunal fédéral du 27 septembre 2019, sera arrêtée à CHF 1'780.-, correspondant à 10 heures et 20 minutes d'activité au tarif horaire de CHF 150.- (CHF 1'550.-), plus la majoration forfaitaire de 10% – l'activité globale excédant 30 heures – (CHF 155.-) et un forfait vacation (CHF 75.-). Il n'y a pas lieu à l'octroi de la TVA, faute d'assujettissement du conseil au statut de collaborateur, celui de son patron n'entrant pas en considération.</w:t>
      </w:r>
    </w:p>
    <w:p>
      <w:r>
        <w:rPr>
          <w:b/>
        </w:rPr>
        <w:t>E. 7.3</w:t>
      </w:r>
    </w:p>
    <w:p>
      <w:r>
        <w:t>S'agissant de l'état de frais déposé par le défenseur d'office de C______, il convient d'en retrancher l'heure consacrée à l'analyse du rapport d'expertise du 7 avril 2020, prestation comprise dans le forfait pour l'activité diverse. Il convient en revanche de le majorer de 20 minutes supplémentaires pour la durée de l'audience de la CPAR du 6 octobre 2020, ainsi que d'un forfait vacation.</w:t>
      </w:r>
    </w:p>
    <w:p>
      <w:r>
        <w:t>En conclusion, la rémunération due à Me E______ pour la présente procédure, consécutive à l'arrêt de renvoi du Tribunal fédéral du 27 septembre 2019, sera arrêtée à CHF 2'615.40, correspondant à 10 heures et 35 minutes d'activité au tarif horaire de CHF 200.- (CHF 2'116.70), plus la majoration forfaitaire de 10% – l'activité globale excédant 30 heures – (CHF 211.70), un forfait vacation (CHF 100.-) et l'équivalent de la TVA au taux de 7.7% (CHF 187.-).</w:t>
      </w:r>
    </w:p>
    <w:p>
      <w:r>
        <w:t>* * * * *</w:t>
      </w:r>
    </w:p>
    <w:p>
      <w:r>
        <w:t>- 34/36 - P/5313/2016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