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AARP/421/2024 vom 21. November 2024</w:t>
      </w:r>
    </w:p>
    <w:p>
      <w:r>
        <w:t>GE Cour de justice, 2024-11-21, FR</w:t>
      </w:r>
    </w:p>
    <w:p>
      <w:r>
        <w:rPr>
          <w:b/>
        </w:rPr>
        <w:t xml:space="preserve">Quelle: </w:t>
      </w:r>
      <w:r>
        <w:t>https://mcp.opencaselaw.ch/entscheid/ge_gerichte_AARP_421_2024</w:t>
      </w:r>
    </w:p>
    <w:p>
      <w:r>
        <w:t>FR: GE_GERICHTE AARP/421/2024 du 21 novembre 2024</w:t>
      </w:r>
    </w:p>
    <w:p>
      <w:r>
        <w:t>IT: GE_GERICHTE AARP/421/2024 del 21 novembre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w:t>
      </w:r>
    </w:p>
    <w:p>
      <w:r>
        <w:t>- 14/30 - P/4818/2024 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w:t>
      </w:r>
    </w:p>
    <w:p>
      <w:r>
        <w:t>2.2.1.1. Aux termes de l'art. 291 al. 1 CP, quiconque contrevient à une décision d'expulsion du territoire de la Confédération prononcée par une autorité compétente se rend coupable de rupture de ban.</w:t>
      </w:r>
    </w:p>
    <w:p>
      <w:r>
        <w:t>Les éléments constitutifs de l'infraction de rupture de ban sont l'existence d'une décision d'expulsion visant l'auteur, la violation de celle-ci par ce dernier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 147 IV 232 consid. 1.1). Cette infraction est une forme spéciale, qualifiée, des infractions prévues à l'art. 115 al. 1 let. a et let. b LEI (ATF 147 IV 253 consid. 2.2.1 ; 147 IV 232 consid. 1.1). La punissabilité du séjour irrégulier suppose encore que l'étranger ne se trouve pas dans l'impossibilité objective de quitter la Suisse et de rentrer légalement dans son pays d'origine, par exemple en raison de son refus d'admettre le retour de ses ressortissants ou de délivrer des papiers d'identité (ATF 143 IV 249 consid. 1.6.1 ; arrêts du Tribunal fédéral 6B_1471/2021 du 9 mars 2023 consid. 2.3.1 ; 6B_242/2022 du 18 janvier 2023 consid. 1.1.2 ; 6B_1092/2021 du 23 mai 2022 consid. 2.1.1). En effet, le principe de la faute suppose la liberté de pouvoir agir autrement (ATF 143 IV 249 consid. 1.6.1 ; arrêt du Tribunal fédéral 6B_669/2021 du 11 avril 2022 consid. 3.1). Un étranger en situation irrégulière en Suisse ne peut donc pas être condamné en vertu de l'art. 115 al. 1 let. b LEI s'il lui est objectivement impossible de quitter légalement la Suisse, ce qui vaut a fortiori également pour l'infraction de rupture de ban au sens de l'art. 291 CP, celle-ci étant aussi soumise au principe de la faute (arrêt du Tribunal fédéral 6B_669/2021 du 11 avril 2022 consid. 3.1). En revanche, l'étranger qui demeure en Suisse sans coopérer pour</w:t>
      </w:r>
    </w:p>
    <w:p>
      <w:r>
        <w:t>- 15/30 - P/4818/2024 réactiver son dossier, alors qu'il sait qu'il fait l'objet d'une décision d'expulsion du territoire entrée en force, est punissable (arrêt du Tribunal fédéral 6B_1092/2021 du 23 mai 2022 consid. 2.3 ; AARP/163/2023 du 12 mai 2023 consid. 2.2). Il en va de même de l'étranger qui fait l'objet d'un renvoi avec ordre de quitter la Suisse immédiatement, qui disparait après l'entrée en force de la décision et ne collabore d'aucune manière à l'établissement de documents de voyage. Il ne peut faire valoir l'impossibilité objective de quitter la Suisse (ATF 143 IV 249 consid. 1.6.1). 2.2.1.2. Sur le plan subjectif, l'infraction est intentionnelle, le dol éventuel étant suffisant. Il faut non seulement que l'auteur entre ou reste en Suisse volontairement, mais encore qu'il sache qu'il est expulsé ou accepte cette éventualité (arrêt du Tribunal fédéral 6B_1191/2019 du 4 décembre 2019 consid. 5.1).</w:t>
      </w:r>
    </w:p>
    <w:p>
      <w:r>
        <w:t>2.2.2.1. Se rend coupable d'infraction à l'art. 285 ch. 1 CP quiconque, en usant de violence ou de menace, empêche une autorité, un membre d'une autorité ou un fonctionnaire de faire un acte entrant dans ses fonctions, les contraint à faire un tel acte ou se livre à des voies de fait sur eux pendant qu'ils y procédaient. L'infraction à l'art. 285 CP est une infraction de résultat : le moyen illicite utilisé doit amener l'autorité ou le fonctionnaire à adopter un comportement qu'il n'aurait pas eu s'il avait eu toute sa liberté de décision ; celui-ci peut consister à faire, ne pas faire ou laisser faire (ATF 120 IV 136 consid. 2a ; B. CORBOZ, Les infractions en droit suisse, 3e éd., Berne 2010, n. 11 ad art. 285 CP).</w:t>
      </w:r>
    </w:p>
    <w:p>
      <w:r>
        <w:t>2.2.2.2.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et 5.2 ; 120 IV 136 consid. 2a ; arrêt du Tribunal fédéral 6B_1009/2014 du 2 avril 2015 consid. 5.1.1). Par violence, on entend ordinairement une action physique de l'auteur sur la personne du fonctionnaire. L'usage de la violence doit revêtir une certaine gravité ; une petite bousculade ne saurait suffire (B. CORBOZ, op. cit., n. 4 ad art. 285 et n. 3 ad art. 181 CP).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Si le comportement appréhendé se caractérise par une multitude de gestes, il doit être apprécié dans sa globalité pour déterminer s'il s'agit d'un acte de violence (arrêt du Tribunal fédéral 6B_659/2013 du 4 novembre 2013 consid. 1.2).</w:t>
      </w:r>
    </w:p>
    <w:p>
      <w:r>
        <w:t>- 16/30 - P/4818/2024</w:t>
      </w:r>
    </w:p>
    <w:p>
      <w:r>
        <w:t>La loi exige la menace d'un dommage sérieux, c'est-à-dire que la perspective de l'inconvénient présenté comme dépendant de la volonté de l'auteur soit propre à entraver le destinataire dans sa liberté de décision ou d'action (ATF 120 IV 17 consid. 2a/aa ; arrêt du Tribunal fédéral 6B_386/2022 du 20 décembre 2022 consid. 3.1). La notion de menace est identique à celle de l'art. 180 CP, mais contrairement à ce que prévoit cette disposition, la menace citée à l'art. 285 CP n'a pas à être grave ni objectivement de nature à alarmer ou effrayer la victime. Il n'est donc pas nécessaire qu'elle suscite la peur chez son destinataire et il suffit qu'elle soit propre à l'entraver dans sa liberté d'action (arrêt du Tribunal fédéral 6B_386/2023 du 28 mars 2024 consid. 2.2 et les références citées). 2.2.2.3.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En effet, celui qui crache au visage d'une personne remplit l'élément constitutif objectif de la voie de fait. Le fait de cracher sur une personne, en particulier sur son visage, constitue une agression sur le corps d'autrui, qui suscite un important mépris (arrêt du Tribunal fédéral 6B_883/2018 du 18 décembre 2018 consid. 1.3). L'intensité de la violence doit être analysée selon les circonstances concrètes ; peu importe dès lors que l'auteur emploie ses mains, ses pieds ou un objet. Les voies de fait doivent intervenir pendant l'accomplissement de l'acte officiel. Une interprétation littérale conduirait cependant à des résultats choquants, notamment lorsque l'acte étatique revêt un caractère instantané. Il suffit, en fonction de la ratio legis, que la violence soit motivée par l'acte officiel et qu'elle se produise immédiatement sans qu'il y ait à examiner à quel moment l'acte officiel doit être tenu pour accompli (arrêts du Tribunal fédéral 6B_1339/2018 du 21 février 2019 consid. 2.2 ; 6B_863/2015 du 15 mars 2016 consid. 1.1 = SJ 2017 I 85). 2.2.2.4. L'infraction à l'art. 285 CP est intentionnelle, le dol éventuel suffit (A. MACALUSO / L. MOREILLON / N. QUELOZ (éds), Commentaire romand, Code pénal II, vol. II, Partie spéciale : art. 111-392 CP, Bâle 2017 n. 48 ad art. 285). 2.3.2.1. Selon l'art. 215 al. 1 CPP, afin d'élucider une infraction, la police peut appréhender une personne et, au besoin, la conduire au poste dans les but d'établir</w:t>
      </w:r>
    </w:p>
    <w:p>
      <w:r>
        <w:t>- 17/30 - P/4818/2024 son identité (let. a), l'interroger brièvement (let. b), déterminer si elle a commis une infraction (let. c) ou déterminer si des recherches doivent être entreprises à son sujet ou au sujet d'objets se trouvant en sa possession (let. d). L'appréhension ne suppose pas d'emblée, au contraire de l'arrestation provisoire, que la personne concernée soit soupçonnée d'un délit (cf. ATF 139 IV 128 consid. 1.2 et 142 IV 129 consid. 2.2). Lorsqu'une personne est soupçonnée, la police peut l'arrêter provisoirement et la conduire au poste, si elle dispose d'informations fiables sur un crime ou un délit qui lui serait imputable (art. 217 al. 2 CPP) ou si elle l'a interceptée immédiatement après la commission d'une contravention (art. 217 al. 3 CPP). 2.3.2.2. Selon l'art. 45 de la loi genevoise sur la police (LPol), celle-ci exerce ses tâches dans le respect des droits fondamentaux et des principes de légalité, de proportionnalité et d'intérêt public (al. 1). En cas de troubles ou pour écarter des dangers menaçant directement la sécurité et l'ordre publics, elle prend les mesures d'urgence indispensables (al. 2).</w:t>
      </w:r>
    </w:p>
    <w:p>
      <w:r>
        <w:t>De la rupture de ban 2.4.1. Il est établi et non contesté que l'appelant n'a jamais quitté le territoire suisse, même après ses deux dernières libérations intervenues en septembre et décembre 2023, alors qu'il faisait toujours l'objet d'une mesure d'expulsion entrée en force, dont il connaissait la teneur. Il ressort du dossier qu'il ne collabore pas à son identification et ne fait aucune action concrète pour ce faire. Les autorités administratives ne peuvent mettre en œuvre son renvoi en raison de son absence de collaboration. L'OCPM a déjà entrepris depuis 2016 des démarches pour organiser son retour (étant rappelé que l'appelant est en situation illégale depuis son arrivée en Suisse), dont une demande de soutien au SEM qui n'a certes pas abouti mais dont la procédure d'identification peut être réinitialisée si l'intéressé est en mesure de produire des copies de documents d'identité officiels ou une déclaration de retour dûment signée. Or, l'appelant n'a jamais sollicité l'aide de l'OCPM et/ou de [l'association] H______ et s'est toujours opposé à ce que la police lui transmette, lors de ses interpellations successives, les coordonnées d'un organisme d'aide au retour et à la réinsertion. Il a également systématiquement refusé de prendre l'engagement de contacter l'ambassade ou le consulat de son pays d'origine pour rendre possible son retour, étant relevé que le fait qu'il se soit rendu, selon ses dires, à une reprise au consulat d'Algérie, il y a plus huit ans, est insuffisant. Compte tenu du parcours de l'intéressé depuis son arrivée en Suisse ainsi que de ses déclarations contradictoires et évolutives sur ses origines, étant rappelé qu'il soutient être palestinien, ce qui a pourtant été contredit par l'expertise linguistique effectuée par l'OCPM, il ne fait aucun doute qu'il n'avait pas l'intention de respecter la décision d'expulsion et de collaborer avec les autorités. On ne peut ainsi raisonnablement considérer que son indigence et l'absence de document d'identité constituent une impossibilité objective</w:t>
      </w:r>
    </w:p>
    <w:p>
      <w:r>
        <w:t>- 18/30 - P/4818/2024 de quitter la Suisse devant mener à son acquittement, alors que la situation est bloquée de son seul fait. Il a d'ailleurs explicitement admis en appel ne pas vouloir retourner en Algérie raison pour laquelle il refusait de solliciter l'aide de sa famille résidant, selon lui, légalement dans ce pays et avec qui il était en contact régulier ce, même durant toute sa détention. Il persiste ainsi intentionnellement et en toute connaissance de cause à séjourner illégalement en Suisse. Ses explications selon lesquelles il n'a pas quitté le territoire suisse car il devait se soigner semblent bien opportunistes. L'appelant n'a jamais manifesté sa volonté de quitter la Suisse, bien au contraire. Il a refusé de collaborer avec les autorités administratives en vue de son identification, bloquant ainsi son renvoi, ce déjà avant qu'il ne soit suivi par les HUG. Outre ces éléments, le dossier ne démontre pas que son état de santé l'ait empêché de manière absolue de quitter le territoire, étant relevé que ses crises d'asthme ne semblent être ni urgentes ni sévères à teneur du dossier, vu les motifs de sa dernière hospitalisation en septembre 2023 (précarité sociale) ainsi que des dates lointaines et les raisons de ses prochains rendez-vous (décembre 2024 pour notamment un test volontaire). Il n'est au demeurant pas démontré qu'il ne lui serait absolument pas possible de poursuivre son traitement actuel dans un pays du Maghreb, étant souligné que l'asthme est un mal connu et largement traité au niveau mondial. Sa décision de rester en Suisse au mépris d'une décision d'expulsion n'est donc pas justifiée ni rendue excusable par un état de nécessité. Au vu de ce qui précède, l'appelant a volontairement décidé de ne pas respecter l'expulsion prononcée à son encontre, afin de demeurer en Suisse. Sa condamnation de rupture de ban, pour la période du 3 septembre 2023 au 21 décembre 2023 ainsi que celle du 23 décembre 2023 au 20 février 2024, doit partant être confirmée.</w:t>
      </w:r>
    </w:p>
    <w:p>
      <w:r>
        <w:t>Des faits du 20 février 2024 2.4.2. Il est établi qu'une bagarre a éclaté sur la voie publique entre le prévenu et K______ de sorte que la police est intervenue sur demande d'un agent en civil, témoin de l'altercation, et a interpellé l'appelant dans ce contexte. Ce dernier conteste avoir été virulent durant son arrestation et soutient être resté calme tant sur les lieux de l'altercation que durant le trajet dans le véhicule de service ou encore au poste de police. Or, il a concédé avoir été énervé suite au fait que K______ avait voulu le frapper avec une bouteille, de même qu'au poste de police lors de sa fouille, raison des insultes proférées à l'encontre de "l'autre personne", et eu le sentiment de subir une injustice suite aux agissements des policiers qui l'avaient ignoré, interpellé à tort et avaient même monté "un dossier derrière [son] dos". Il ressort de son écrit du 1er mars 2024 qu'il a également crié pour exprimer son profond sentiment d'injustice, élément qui ne plaide pas non plus en faveur d'une attitude calme et sereine, tout comme le fait qu'il a fallu deux patrouilles de police</w:t>
      </w:r>
    </w:p>
    <w:p>
      <w:r>
        <w:t>- 19/30 - P/4818/2024 sur les lieux pour gérer la situation. Pour ce qui est de son comportement durant le trajet ainsi qu'au poste de police, l'appelant a reconnu que les deux policiers l'avaient placé entre eux dans le véhicule, qu'ils l'avaient penché en avant puis que l'un deux lui avait maintenu le bras gauche "pour qu'il ne bouge pas", ce qui contredit à nouveau sa version des faits. On peine par ailleurs à comprendre pour quelle raison l'appelant aurait fait une blague au poste de police, comme il le soutient pourtant, en indiquant qu'il allait "taper sa tête pour aller à l'hôpital" s'il n'était pas agité. Il a au demeurant admis que son comportement avait conduit les policiers à lui mettre un casque, qu'il avait gardé 40 minutes, et que les policiers lui avaient demandé de rester alors calme, réitérant même leur demande lorsqu'ils le lui avaient retiré, requête qu'ils n'auraient certainement pas eu besoin de faire si le prévenu était resté tranquille. Dans ce contexte, l'appelant n'est pas crédible lorsqu'il indique en première instance avoir uniquement gardé le silence, quand bien même il était énervé. Ces constatations rendent ainsi sa version des faits invraisemblable. Les deux policiers ont eu des discours concordants, mais également cohérents. À travers leurs déclarations, ils ont confirmé la teneur des rapports et documents figurant au dossier sur tous les points essentiels, en détaillant en sus leur intervention et implication. Leur récit est crédible en ce qu'ils ont notamment rapporté, qu'après avoir entendu que l'autre partie avait souhaité porter plainte, l'appelant s'était énervé de manière crescendo, de sorte qu'ils avaient dû se placer de chaque côté du prévenu, à l'arrière du véhicule, pour l'empêcher de casser la vitre, après une première frappe, puis, durant le trajet et en raison de son agitation et de ses menaces, le maintenir fermement en évitant ses postillons ainsi que ses coups, notamment en direction du conducteur, comportement virulent qu'il avait maintenu lors de sa fouille. Si tel n'avait pas été le cas, les agents n'auraient certainement pas eu besoin de le placer la tête en bas durant le trajet, ni de lui faire porter un casque au poste de police, faits que le prévenu a reconnus et qui renforcent l'idée que son attitude était menaçante, sinon violente. Les accusations de l'appelant sur la prétendue animosité des agents à son égard ainsi que sur le défoulement gratuit de ceux-ci sur sa personne ne sont étayées par aucun élément du dossier. Rien n'indique par ailleurs que ces derniers auraient eu un intérêt quelconque à porter à tort plainte contre l'appelant, étant souligné que l'argument invoqué par ce dernier, pour la première fois en appel, afin de justifier leur démarche, apparaît être de pure circonstance, d'autant qu'il n'a pas su expliquer pour quelle raison les intimés ont alors décidé de retirer leur plainte. Ces derniers ont de surcroît été mesurés dans leurs propos : C______ a notamment indiqué n'avoir pas vu le prévenu taper sa tête contre la vitre du véhicule, n'étant pas avec lui à ce moment-là, contrairement à son collègue, et que l'appelant n'avait pas craché volontairement durant le trajet mais simplement postillonné en criant. Il en va de même de D______ qui a expliqué que le prévenu souhaitait lever ses jambes dans le véhicule en raison de son agitation et non frapper nécessairement le conducteur, si bien que son collègue avait maintenu son genou.</w:t>
      </w:r>
    </w:p>
    <w:p>
      <w:r>
        <w:t>- 20/30 - P/4818/2024 À cela s'ajoute que les lésions subies par l'appelant coïncident avec les déclarations des policiers et non les siennes, comme souligné à juste titre par le TP. Celui-ci n'aurait en effet pas subi que de discrètes rougeurs au niveau des deux joues ainsi que trois légères ecchymoses, situées à la main gauche et à la cuisse droite, s'il avait réellement été plaqué au sol et menotté de manière brutale, reçu de multiples coups de poing au visage, à l'abdomen ainsi qu'aux côtes par deux policiers, puis étranglé. On voit d'ailleurs mal comment, dans ces conditions, l'appelant serait resté calme, comme il le soutient pourtant, ce qui dénote une certaine propension à l'exagération, voire au mensonge. Outre ces éléments, il ressort du dossier que l'appelant a un tempérament impulsif. Il a en effet concédé avoir porté de violents coups à K______ encore au sol, fait confirmé par la témoin, et a même reconnu avoir débordé devant le MP pour s'être excusé à deux reprises par écrit ensuite de son comportement. Quand bien même il n'a jamais été condamné pour des faits de véhémence à l'égard de policiers, ses antécédents ne plaident pas non plus en sa faveur, vu sa condamnation pour tentative de lésions corporelles graves, ce qui démontre qu'il peut répondre par la violence. Au vu de tous ces éléments, la Cour tient ainsi pour plus crédible, et partant pour établi, la version des faits décrite par les deux policiers. Le comportement agressif et virulent de l'appelant s'est inscrit dans le rapport de force qu'il a instauré avec les policiers, tout d'abord lors de son arrestation sur place ainsi que lors de sa conduite au poste de police, ce qui lui a valu d'être menotté et maintenu physiquement par les policiers. Il n'a de surcroît cessé d'hurler et de gesticuler durant tout le trajet, tout en insultant et en menaçant de mort les intimés. Quand bien même les propos tenus n'auraient pas concrètement effrayé la personne visée, en adoptant son comportement violent, l'appelant a rendu plus difficile le travail des policiers, étant souligné que c'est suite à ses menaces que le conducteur a enclenché les sirènes d'urgence. Une telle attitude a été tenue dans le contexte d'un rapport de force, engagé par l'appelant afin d'entraver les policiers dans l'exécution correcte de leurs tâches, à savoir, dans une première phase, sa conduite au poste de police et, dans une deuxième phase, sa fouille. L'entrave s'est en effet poursuivie lorsqu'il est arrivé au poste de police, dès lors qu'il a frappé sa tête contre la table de la salle d'audition, obligeant ainsi les policiers à suspendre sa fouille pour lui mettre un casque afin d'éviter qu'il ne se blesse, entravant les fonctionnaires dans l'exercice de leurs tâches, les empêchant de les accomplir comme prévu. Cet incident s'inscrivait dans le prolongement des précédents et sa mise en arrestation n'était pas non plus achevée. L'attitude oppositionnelle de l'appelant ne pouvait par ailleurs être qu'intentionnelle. Partant, la culpabilité de l'appelant pour violence ou menace contre les autorités et les fonctionnaires (art. 285 ch. 1 CP) sera confirmée et l'appel rejeté sur ce point.</w:t>
      </w:r>
    </w:p>
    <w:p>
      <w:r>
        <w:t>- 21/30 - P/4818/2024 La procédure sera toutefois classée s'agissant des injures (art. 177 al. 1 CP), vu le retrait des plaintes (art. 319 al. 1 let. d et 329 al. 1 let. b, c et al. 4 et 5 CPP).</w:t>
      </w:r>
    </w:p>
    <w:p>
      <w:r>
        <w:rPr>
          <w:b/>
        </w:rPr>
        <w:t>E. 3.1</w:t>
      </w:r>
    </w:p>
    <w:p>
      <w:r>
        <w:t>Les infractions de rupture de ban (art. 291 al. 1 CP) et de violence ou menace contre les autorités et les fonctionnaires (art. 285 ch. 1 CP) sont réprimées d'une peine privative de liberté de trois ans au plus ou d'une peine pécuniaire, uniquement en cas de peu de gravité pour la seconde infraction. L'infraction prévue à l'art. 19a ch. 1 LStup est sanctionnée quant à elle par une amende.</w:t>
      </w:r>
    </w:p>
    <w:p>
      <w:r>
        <w:t>3.2.1.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3.2.2. Conformément à la jurisprudence européenne constante relative à l'application de la Directive 2008/115/CE du Parlement européen et du Conseil du 16 décembre 2008 relative aux normes et procédures communes applicables dans les États membres au retour des ressortissants de pays tiers en séjour irrégulier, une peine privative de liberté ne peut être infligée pour rupture de ban que si toutes les mesures raisonnables ont été entreprises en vue de l'éloignement, respectivement si celui-ci a échoué en raison du comportement de l'intéressé (ATF 147 IV 232 consid. 1.6), étant rappelé que l'art. 124a LEI, en vigueur depuis le 22 novembre 2022, ne déploie pas son régime à l'égard de l'infraction de rupture de ban (arrêt du Tribunal fédéral 6B_66/2024 du 5 mai 2024 consid. 1.6.1). Il est précisé cependant que la Directive sur le retour, pouvant faire obstacle au prononcé d'une peine privative de liberté, n'est pas applicable aux ressortissants des pays tiers ayant commis un ou plusieurs autres délits en dehors du droit pénal des étrangers (ATF 143 IV 264 consid. 2.6). 3.2.3. La durée de la peine privative de liberté va de trois jours à 20 ans (art. 40 CP).</w:t>
      </w:r>
    </w:p>
    <w:p>
      <w:r>
        <w:t>- 22/30 - P/4818/2024 3.2.4. Selon l'art. 106 CP,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 3.2.5.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3.2.6. Selon l'art. 42 al. 1 CP, le juge suspend l'exécution d'une peine pécuniaire ou d'une peine privative de liberté de deux ans au plus lorsqu'une peine ferme ne paraît pas nécessaire pour détourner l'auteur d'autres crimes ou délits.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à certains critères et d'en négliger d'autres qui sont pertinents (ATF 135 IV 180 consid. 2.1). 3.3.1. La faute de l'appelant est importante. Il persiste à séjourner en Suisse depuis de nombreuses années, malgré ses multiples condamnations, et a enfreint de ce fait une décision d'expulsion prononcée par les tribunaux pénaux, ce qui dénote un dédain certain et blâmable pour l'autorité judiciaire helvétique. Outre cela, il s'est encore débattu lors de son interpellation par la police, puis lors de sa fouille au poste, compliquant ainsi la tâche de celle-ci. Dans ce contexte, il a menacé, de même que violenté physiquement et verbalement les policiers, alors qu'ils effectuaient leur travail, l'usage de la force ayant été nécessaire pour le neutraliser. Son comportement est imputable à son impulsivité ainsi qu'à un défoulement colérique. Sa collaboration à la procédure a été mauvaise et sa prise de conscience est inexistante. Il a nié les faits, à l'exception de la consommation de stupéfiants et de la</w:t>
      </w:r>
    </w:p>
    <w:p>
      <w:r>
        <w:t>- 23/30 - P/4818/2024 rupture de ban, qu'il ne pouvait toutefois difficilement contester compte tenu des circonstances de ses interpellations, s'enferrant, pour cette dernière infraction, dans des explications non pertinentes pour justifier sa présence à Genève. Il a également varié dans ses déclarations, même confronté aux divers éléments matériels du dossier, et persisté à mettre en cause les intimés qui ont procédé à son interpellation, rejetant l'essentiel de la faute sur eux et se positionnant en victime. Le prévenu n'a manifestement pas pris conscience du sérieux de ses agissements, qu'il conteste encore en appel. Sa situation personnelle difficile peut expliquer partiellement ses actes, sans toutefois les justifier. Ses mobiles sont égoïstes et résident de manière générale en un mépris désinvolte pour l'autorité ainsi que des lois et interdits en vigueur. Ses antécédents sont déplorables au regard de leur nombre, mais également du fait qu'ils sont spécifiques. Il n'a tiré aucune leçon des sanctions qui lui ont été infligées par le passé. Il y a concours d'infractions, facteur d'aggravation de la peine. 3.3.2. L'appelant ne conteste ni le genre de peine ni la quotité prononcée par le premier juge, au-delà des acquittements plaidés. Eu égard à ses nombreux antécédents, seule une peine privative de liberté entre en considération, étant souligné que la Directive sur le retour est inapplicable en l'espèce, vu les infractions commises. L'appelant a de surcroît déjà fait l'objet de 12 peines d'emprisonnement fermes, lesquelles ne l'ont à l'évidence pas dissuadé de récidiver. Son pronostic est résolument défavorable de sorte que le sursis est exclu pour l'ensemble des peines, ce que l'appelant ne conteste pas en soi. L'infraction abstraitement la plus grave (art. 285 CP) justifierait à elle seule une peine privative de liberté de cinq mois, laquelle devrait être augmentée de trois mois supplémentaires pour réprimer la rupture de ban (art. 291 CP ; peine hypothétique de cinq mois vu les récidives), soit un total de huit mois. Ainsi, en vertu de l'interdiction de la reformatio in pejus, la peine privative de liberté de six mois prononcée par le premier juge, particulièrement clémente, sera confirmée. Il sied de souligner que, quand bien même la situation irrégulière de l'appelant semble procéder de la même intention, le seuil maximal de la peine de rupture de ban, délit continu, n'est pas atteint vu le type de peine prononcée ici, étant relevé que ses précédentes condamnations pour ce chef d'infraction se basent également sur deux mesures d'expulsion distinctes. S'agissant de l'injure (art. 177 CP), vu le retrait des plaintes, la peine pécuniaire de 30 jours-amende, à CHF 30.- l'unité, sera annulée. L'appel sera partiellement admis.</w:t>
      </w:r>
    </w:p>
    <w:p>
      <w:r>
        <w:t>- 24/30 - P/4818/2024</w:t>
      </w:r>
    </w:p>
    <w:p>
      <w:r>
        <w:t>Pour ce qui est de l'amende de CHF 100.- fixée par le premier juge pour sanctionner l'infraction prévue à l'art. 19a ch. 1 LStup, non contestée en appel, elle sera confirmée, tout comme la peine privative de liberté de substitution d'un jour. Par conséquent, le jugement entrepris sera partiellement annulé.</w:t>
      </w:r>
    </w:p>
    <w:p>
      <w:r>
        <w:rPr>
          <w:b/>
        </w:rPr>
        <w:t>E. 4</w:t>
      </w:r>
    </w:p>
    <w:p>
      <w:r>
        <w:t>4.1.1. Conformément à l'art. 66abis CP, le juge peut notamment expulser un étranger du territoire suisse pour une durée de trois à quinze ans si, pour un crime ou un délit non visé à l'art. 66a, celui-ci a été condamné à une peine.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 139 I 31 consid. 2.3.3 ; 135 II 377 consid. 4.3 ; arrêt du Tribunal fédéral 6B_40/2022 du 2 février 2023 consid. 2.1) Selon la jurisprudence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w:t>
      </w:r>
    </w:p>
    <w:p>
      <w:r>
        <w:rPr>
          <w:b/>
        </w:rPr>
        <w:t>E. 7</w:t>
      </w:r>
    </w:p>
    <w:p>
      <w:r>
        <w:t>Pour les mêmes motifs, l'appelant sera débouté de ses conclusions en indemnisation (art. 429 CPP a contrario).</w:t>
      </w:r>
    </w:p>
    <w:p>
      <w:r>
        <w:rPr>
          <w:b/>
        </w:rPr>
        <w:t>E. 8.1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w:t>
      </w:r>
    </w:p>
    <w:p>
      <w:r>
        <w:rPr>
          <w:b/>
        </w:rPr>
        <w:t>E. 8.2</w:t>
      </w:r>
    </w:p>
    <w:p>
      <w:r>
        <w:t>En application des principes qui précèdent, il convient de retrancher de l'état de frais de Me B______ : - une visite de 30 minutes à la prison, étant souligné que les deux visites restantes, d'une heure et 30 minutes chacune, ont été comptabilisées ; - le temps consacré à la lecture du jugement ainsi qu'à la rédaction de la déclaration d'appel, activités incluses dans le forfait correspondance/téléphone.</w:t>
      </w:r>
    </w:p>
    <w:p>
      <w:r>
        <w:t>Sa rémunération sera donc arrêtée à CHF 1'783.65 correspondant à huit heures et 20 minutes d'activité au taux horaire de CHF 150.- (CHF 1'250.-), plus le forfait de 20% (CHF 250.-), les vacations (CHF 150.-) et la TVA (CHF 133.65). * * * * *</w:t>
      </w:r>
    </w:p>
    <w:p>
      <w:r>
        <w:t>- 28/30 - P/4818/2024</w:t>
      </w:r>
    </w:p>
    <w:p>
      <w:r>
        <w:rPr>
          <w:b/>
        </w:rPr>
        <w:t>E. 12</w:t>
      </w:r>
    </w:p>
    <w:p>
      <w:r>
        <w:t>septembre 2023 consid. 2.1 ; 6B_1362/2021 du 26 janvier 2023 consid. 3.1.1 [considérant non-publié à l'ATF 149 IV 91]).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(AARP/383/2024 du 27 octobre 2024 consid. 6.1.2). Ainsi, les communications et courriers divers, y compris l'annonce et la déclaration d'appel, sont en principe inclus, de même que d'autres documents ne nécessitant pas ou peu de motivation, tels de brèves observations ou déterminations.</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w:t>
      </w:r>
    </w:p>
    <w:p>
      <w:r>
        <w:t>- 27/30 - P/4818/2024 d'une heure et 30 minutes quel que soit le statut de l'avocat concerné, ce qui comprend le temps de déplacement (AARP/181/2017 du 30 mai 2017 consid. 8.2.2.2 et 8.3.5 ; cf. également Ordonnance de la Cour des plaintes du Tribunal pénal fédéral BB.2016.369 du 12 juillet 2017 consid. 4.2.4). Le temps de déplacement de l'avocat est considéré comme nécessaire pour la défense ; la rémunération forfaitaire de la vacation aller/retour au et du Palais de justice est arrêtée à CHF 75.- pour un collaborateur (AARP/99/2024 du 8 mars 2024 consid.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