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AARP/421/2021 vom 17. Dezember 2021</w:t>
      </w:r>
    </w:p>
    <w:p>
      <w:r>
        <w:t>GE Cour de justice, 2021-12-17, FR</w:t>
      </w:r>
    </w:p>
    <w:p>
      <w:r>
        <w:rPr>
          <w:b/>
        </w:rPr>
        <w:t xml:space="preserve">Quelle: </w:t>
      </w:r>
      <w:r>
        <w:t>https://mcp.opencaselaw.ch/entscheid/ge_gerichte_AARP_421_2021</w:t>
      </w:r>
    </w:p>
    <w:p>
      <w:r>
        <w:t>FR: GE_GERICHTE AARP/421/2021 du 17 décembre 2021</w:t>
      </w:r>
    </w:p>
    <w:p>
      <w:r>
        <w:t>IT: GE_GERICHTE AARP/421/2021 del 17 dicembre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et, sur le plan interne, par les art. 32 al. 1 de la Constitution fédérale de la Confédération suisse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- 10/24 - P/24376/2017</w:t>
      </w:r>
    </w:p>
    <w:p>
      <w:r>
        <w:t>2.2.1. Se rend coupable d'injure celui qui aura, par la parole, l'écriture, l'image, le geste ou par des voies de fait, attaqué autrui dans son honneur (art. 177 al. 1 CP).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w:t>
      </w:r>
    </w:p>
    <w:p>
      <w:r>
        <w:t>L'injure est une infraction intentionnelle. L'auteur doit vouloir ou accepter que son propos soit attentatoire à l'honneur et qu'il soit communiqué à la personne lésée ou à un tiers. Si l'injure consiste en un jugement de valeur, l'intention ne doit porter que sur le fait que l'expression porte atteinte à l'honneur, sans qu'il soit nécessaire que l'intention porte également sur le fait que l'expression n'est pas défendable (A. MACALUSO / L. MOREILLON / N. QUELOZ (éds), Code pénal II, Commentaire romand, n. 15 ad art. 177 CP). 2.2.2. Les délits contre l'honneur supposent que l'offense soit dirigée contre une personne déterminée ou déterminable. Il n'est pas nécessaire qu'elle soit désignée nommément. Elle doit être soit reconnaissable soit identifiable. L'attaque dirigée contre une vaste collectivité de personnes prises dans son ensemble ou son universalité n'est pas propre à porter atteinte à l'honneur de chacun des individus qui lui appartiennent, si aucune délimitation ne permet d'identifier un groupe plus restreint se distinguant de l'ensemble (ATF 124 IV 262 consid. 2a ; 117 IV 27 consid. 2c ; 100 IV 43 consid. 2). Une attaque générale dirigée contre un groupe de personnes – par exemple les Suisses, les chirurgiens, les fonctionnaires, les chasseurs ou encore les soldats – n’est pas propre à porter atteinte à chacun des individus (ATF 143 IV 77). 2.2.3. Sont considérées comme des injures formelles les termes : "pute", "salope", ou encore "connard" (AARP/79/2017 du 8 mars 2017 consid. 2.3). 2.3.1. 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w:t>
      </w:r>
    </w:p>
    <w:p>
      <w:r>
        <w:t>- 11/24 - P/24376/2017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consid 5.2 ad art. 286 CP ; 120 IV 136 consid. 2a). 2.3.2.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 arrêt du Tribunal fédéral 6B_257/2010 du 5 octobre 2010 consid. 5.1.1). 2.3.3. La menace correspond à celle de l'art. 181 CP, même s'il n'est pas précisé qu'elle doit porter sur un dommage sérieux.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6B_1216/2019 du 28 novembre 2019 consid. 2.1). 2.3.4. La notion pénale de fonctionnaire est autonome en ce sens qu'elle ne se recoupe pas nécessairement avec celle retenue par le droit public. Elle recouvre tant les fonctionnaires du point de vue organique que les personnes qui revêtent cette qualité du point de vue fonctionnel (ATF 135 IV 198 consid. 3.3). Le critère déterminant pour revêtir la qualité de fonctionnaire réside dans la nature officielle de la fonction confiée, à savoir l'accomplissement de tâches de droit public incombant au service public (ATF 141 IV 329 consid. 1.3 ; arrêts du TF 6B_580/2016 du 23 octobre 2017 consid. 2.1 et 6B_535/2014 du 5 janvier 2016 consid. 2.2). Selon la loi générale relative au personnel de l'administration cantonale, du pouvoir judiciaire et des établissements publics médicaux (LPAC), le personnel de la fonction publique se compose de fonctionnaires, d'employés, d'auxiliaires, d'agents spécialisés et de personnel en formation (art. 4). Est un agent spécialisé le membre du personnel engagé en cette qualité, en raison de ses connaissances particulières et de son expérience, pour accomplir une mission déterminée de durée limitée (art. 8).</w:t>
      </w:r>
    </w:p>
    <w:p>
      <w:r>
        <w:t>- 12/24 - P/24376/2017 2.4.1. En l'espèce, il ressort des déclarations concordantes des parties que les faits se sont produits dans un contexte particulièrement agité et tendu, l'appelant ayant admis s'être emporté lorsqu'il a découvert son père malade, seul dans sa chambre, et avoir dirigé sa colère contre le personnel soignant, qu'il estimait responsable de la situation. L'appelant s'est également opposé verbalement et physiquement à ce que les infirmières s'approchent de son père, comme en témoigne le fait qu'il ait saisi à ce moment-là une infirmière par le bras et fermé la porte, ainsi qu'il l'a reconnu. Pour le surplus, la version des plaignantes et de l'appelant diffèrent, de sorte qu'il sied d'analyser leur crédibilité. L'appelant, qui a indiqué dès sa première audition qu'il ne se rappelait plus exactement à qui il s'était adressé ni les termes employés, a néanmoins, au fur et à mesure des auditions, reconnu un certain nombre d'éléments parfois incriminants comme le fait d'avoir été très en colère ou d'avoir saisi une infirmière par le bras pour l'empêcher de prodiguer des soins à son père. Il est néanmoins également revenu sur certaines de ses déclarations et n'a pas été en mesure de donner des détails sur le déroulement des évènements, ce qui rend son discours peu crédible. Les intimées ont quant à elles livré des récits détaillés et n'ont pas ou peu varié dans leurs propos, de sorte que leur crédibilité peut être qualifiée d'accrue, en dépit de quelques altérations qui sont compréhensibles dans la mesure où elles ont été entendues par le MP plus d'une année après les faits. Rien dans le dossier n'indique qu'elles auraient eu un intérêt quelconque à porter à tort plainte contre l'appelant, ce d'autant que l'ouverture d'une procédure impliquait forcément d'être confrontées à l'intéressé, alors qu'elles ont toutes manifesté une peur sincère à l'idée de se retrouver en sa présence. Le dépôt de trois plaintes dans les jours suivant la première audition de l'appelant peut aisément s'expliquer par l'information reçue le jour-même de ce qu'aucune démarche n'avait été effectuée à ce titre par leur employeur. Rien n'indique non plus l'existence d'une plainte préalable de l'appelant à leur encontre et contre laquelle elles auraient opposé leurs propres accusations. Les récits des intimées se recoupent s'agissant des insultes utilisées ("salopes", "putes", "connasses", "incompétentes" et "sales frontalières"), du comportement de l'appelant (plusieurs va-et-vient entre la chambre et le salon, coups contre le mur, cris, regard menaçant, portes claquées) et des menaces formulées par ce dernier avant la prise en charge de son père par les ambulanciers ("tu vas me le payer, toi tu vas le regretter"), ce qui renforce encore leur crédibilité. Enfin, l'ensemble de ces éléments, qui traduisent chez l'appelant une grande colère et une incapacité à se maîtriser, sont d'autant plus crédibles qu'ils font écho à son comportement en audience. L'ensemble de ces éléments confère aux déclarations des intimées une crédibilité accrue.</w:t>
      </w:r>
    </w:p>
    <w:p>
      <w:r>
        <w:t>- 13/24 - P/24376/2017 Pour le surplus, on peut déduire des différentes versions livrées par les intimées que plusieurs incidents ont éclaté entre l'appelant et l'équipe soignante, à divers endroits dans le service, soit notamment la chambre, le couloir et le salon, dans des constellations différentes, les quatre plaignantes n'étant pas systématiquement présentes ni visées par les agissements de l'appelant. Le recoupement entre leurs déclarations permet de retenir que les faits se sont déroulés de la manière suivante : Une première confrontation a eu lieu entre l'appelant et l'intimée C______, alors que celle-ci essayait, avec le concours de F______, de prodiguer des soins à son père, l'appelant les traitant notamment de "connasses", ce qui l'avait conduite à aller chercher des renforts. Quelques instants plus tard, un second conflit a éclaté lorsque les intimées C______ et D______ ont regagné la chambre et que l'appelant s'est mis à hurler, à taper contre les murs, à s'approcher de leur visage en mimant un coup de poing et à les traiter d'"incompétentes" et de "sales frontalières", tout en les empêchant de s'approcher de son père et en leur claquant la porte au nez. Les insultes ont à nouveau fusé lorsque l'intimée E______, alertée par l'intimée C______, a rejoint la chambre où l'appelant les a traitées de "sales putes, salopes, incompétentes" et s'est opposé à ce qu'elles prodiguent des soins à son père, leur hurlant de quitter la pièce et leur claquant une deuxième fois la porte au nez, avant d'en sortir et de faire des va-et-vient entre la chambre et le salon en hurlant sur tout le personnel et en le fixant avec un regard noir. Une quatrième altercation a éclaté lorsque l'intimée E______ a raccompagné la mère de l'appelant au salon où l'appelant l'a suivie, s'est approché d'elle, lui a saisi le bras et lui a à nouveau hurlé dessus. Après s'être calmé à la vue de la police, l'appelant s'est une dernière fois adressé à l'équipe soignante en disant : "Il y en a qui regrettent déjà et qui vont le regretter plus tard, je vous retrouverai tous". 2.4.2. En utilisant à réitérées reprises des termes particulièrement dégradants tels que "salopes", "connasses", "incompétentes", "putes" et "sales frontalières" à l'attention du personnel soignant et des quatre intimées en particulier, l'appelant adopté un comportement attentatoire à leur honneur. Au vu du contexte, il ne fait aucun doute que l'appelant a choisi ces mots pour rabaisser et offenser les infirmières, qu'il estimait responsables de l'état de son père.</w:t>
      </w:r>
    </w:p>
    <w:p>
      <w:r>
        <w:t>- 14/24 - P/24376/2017 L'appelant ne saurait être suivi lorsqu'il affirme que son comportement n'est pas punissable dans la mesure où il ne s'était adressé à aucune des plaignantes en particulier de sorte qu'aucune d'entre elles n'avait pu se sentir visée. En effet, non seulement le cercle des personnes présentes dans la chambre était par définition limité, mais encore sied-il de préciser que les offenses étaient déclinées au féminin et au pluriel, ce qui permet de retenir qu'elles étaient adressées, lors de chaque confrontation, aux soignantes qui s'occupaient de son père – ce qui est le cas des quatre plaignantes, à des moments différents – soit un groupe bien délimité et identifiable de quatre ou cinq personnes tout au plus. De telles attaques étaient ainsi propres à porter atteinte à chacune d'entre elles. L'appelant doit par conséquent être reconnu coupable d'injures envers les plaignantes et le jugement querellé confirmé sur ce point. 2.4.3. L'appelant a reconnu s'être opposé verbalement et physiquement à ce que l'équipe soignante  dont il n'est pas contesté qu'il s'agit de fonctionnaires dans l'exercice de leurs fonctions  prodigue des soins à son père et lui avoir ordonné de quitter la chambre, allant jusqu'à lui claquer la porte au nez. À ces actes, qui sont déjà susceptibles de constituer une entrave suffisante au sens de l'art. 285 ch. 1 CP, s'ajoute le fait que l'appelant s'est montré très menaçant, en hurlant, fixant les plaignantes du regard et se tenant très près de leur visage, mimant parfois un coup de poing, de manière à les terroriser et les empêcher de faire leur travail. Les soignantes ont en effet toutes indiqué avoir été empêchées d'accéder au patient et contraintes de quitter la chambre à plusieurs reprises à cause du comportement agressif de l'appelant. S'il est vrai que l'appelant a fini par quitter la pièce une première fois, il apparaît qu'il n'a pas totalement laissé champ libre au personnel, effectuant de nombreux va-et-vient de la chambre au salon et y retournant rapidement après son altercation avec l'intimée E______. Bien que plus nombreuses, les intimées ne faisaient manifestement pas le poids contre l'appelant, ivre de colère. Dans ces conditions, il est compréhensible qu'elles aient eu peur, comme en témoigne d'ailleurs le fait qu'à deux reprises, certaines d'entre elles aient ressenti le besoin de se cacher ou d'aller chercher des renforts, puis d'appeler la police, laquelle a d'ailleurs fait état dans son rapport de ce que l'équipe était "visiblement apeurée". Enfin, en déclarant devant l'ensemble de l'équipe de soignantes qu'il les retrouverait et qu'ils allaient le regretter, l'appelant a bel et bien effrayé les plaignantes, comme en</w:t>
      </w:r>
    </w:p>
    <w:p>
      <w:r>
        <w:t>- 15/24 - P/24376/2017 attestent les déclarations des intéressées qui semblent sincères, ainsi que les arrêts de travail et médicaments prescrits à ces dernières immédiatement après les faits. Au vu de ce qui précède, l'appelant sera reconnu coupable de violence et menaces contre les fonctionnaires et le jugement querellé confirmé.</w:t>
      </w:r>
    </w:p>
    <w:p>
      <w:r>
        <w:rPr>
          <w:b/>
        </w:rPr>
        <w:t>E. 3</w:t>
      </w:r>
    </w:p>
    <w:p>
      <w:r>
        <w:t>3.1.1. L'infraction d'injure est réprimée d'une peine pécuniaire de 90 jours-amende au plus (art. 177 CP) et celle de violence et menace contre les fonctionnaires d'une peine privative de liberté de trois ans au plus ou d’une peine pécuniaire. 3.1.2. Il sera fait application du droit en vigueur jusqu'au 31 décembre 2017, les actes reprochés à l'appelant ayant été commis sous l'empire de ce droit, et le nouveau droit des sanctions, qui marque globalement un durcissement, ne lui apparaissant pas plus favorable (art. 2 CP ; M. DUPUIS et al. [éds], op.cit., n. 6 ad art. 34 à 41). 3.1.3.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3.1.4.1. Au terme de l'art. 13 CP, quiconque agit sous l'influence d'une appréciation erronée des faits est jugé d'après celle-ci,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Ce sont la volonté et la représentation que se fait l'auteur de la situation qui sont décisives (ATF 105 IV 29 consid. 3.a). L'erreur sur les faits ne doit toutefois pas être admise à la légère et il appartient à celui qui se prévaut de cette appréciation de prouver les faits qui l'expliquent (ATF 93 IV 81 = JdT 1967 IV 150 concernant la légitime défense ; arrêt du Tribunal fédéral du 13 mars 1996 in SJ 1996 482). 3.1.4.2. Un prévenu irresponsable ne peut pas se prévaloir d'une erreur sur les faits au sens de l'art. 13 CP, si son appréciation erronée des circonstances de fait est due à sa maladie psychique qui a entraîné son irresponsabilité (ATF 147 IV 193 consid. 1.4).</w:t>
      </w:r>
    </w:p>
    <w:p>
      <w:r>
        <w:t>- 16/24 - P/24376/2017 3.1.5.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 ci. Un tel procédé permet de tenir compte de la diminution de la responsabilité sans lui attribuer une signification excessive (ATF 136 IV 55 consid. 5.6 p. 62 ; arrêt du Tribunal fédéral 6B_1036/2018 du 28 novembre 2018 consid. 1.3). En résumé,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ainsi qu'en raison d'une éventuelle tentative selon l'art. 22 al. 1 CP (ATF 136 IV 55 consid. 5.7 ; arrêts du Tribunal fédéral 6B_1036/2018 du 28 novembre 2018 consid. 1.3 et 6B_616/2015 du</w:t>
      </w:r>
    </w:p>
    <w:p>
      <w:r>
        <w:rPr>
          <w:b/>
        </w:rPr>
        <w:t>E. 5</w:t>
      </w:r>
    </w:p>
    <w:p>
      <w:r>
        <w:t>avril 2016 consid. 2.3). 3.1.6.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et les références ; ATF 138 IV 13 consid. 8.2). 3.1.7. Conformément à l'art. 48 let. a ch. 2 CP, le juge atténue la peine si l'auteur a agi dans un état de détresse profonde. 3.1.8. En vertu de l'art. 34 al. 1 aCP, la peine pécuniaire ne peut excéder 360 jours- amende ; le juge en fixe le nombre en fonction de la culpabilité de l'auteur. Le jour-</w:t>
      </w:r>
    </w:p>
    <w:p>
      <w:r>
        <w:t>- 17/24 - P/24376/2017 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Le montant du jour-amende doit être fixé en partant du revenu que l'auteur réalise en moyenne quotidiennement, quelle qu'en soit la source, car c'est la capacité économique réelle de fournir une prestation qui est déterminante (ATF 142 IV 315 consid. 5.3.2 ; arrêt du Tribunal fédéral 6B_133/2018 du 27 juillet 2018 consid. 3.1). 3.1.9. Le juge suspend en règle générale l'exécution notamment d'une peine pécuniaire ou d'une peine privative de liberté de deux ans au plus lorsqu'une peine ferme ne paraît pas nécessaire pour détourner l'auteur d'autres crimes ou délits (art. 42 al. 1 aCP).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 arrêt du Tribunal fédéral 6B_584/2019 du 15 août 2019 consid. 3.1 et les références citées). 3.2.1. La faute de l’appelant est grave. Il a fait preuve d'une grande agressivité envers le personnel soignant qui s'occupait de son père. Il s'en est pris verbalement et physiquement à des soignantes qui accomplissaient leur mission pour des motifs ayant trait à une colère mal maîtrisée, alors qu'il n'est pas établi que celles-ci aient commis une erreur quelconque ni fait preuve de négligence dans l'exercice de leurs fonctions. L’appelant ne montre aucun remords ni aucune prise de conscience du caractère inadéquat de son comportement. Il sera néanmoins tenu compte tenu compte du fait que cinq années se sont écoulées depuis les faits.</w:t>
      </w:r>
    </w:p>
    <w:p>
      <w:r>
        <w:t>- 18/24 - P/24376/2017 La collaboration de l’appelant n'a pas été bonne, dans la mesure où il s'est constamment positionné en victime et ne s'est jamais excusé envers les victimes qui demeurent traumatisées par ses agissements, mais on ne saurait guère en tirer de conclusion tant cette attitude pourrait être due à son état de santé mental. Sa prise de conscience est inexistante, sans que l’on puisse davantage lui en faire grief, pour le même motif. Sa situation personnelle est assurément difficile en raison de ses troubles de la personnalité et du comportement, étant précisé que la CPAR fait siennes les conclusions des experts, dont il n'y aucune raison de s'écarter, l'appelant ayant spontanément produit un certificat médical attestant de l'existence des mêmes troubles et de leur cause, et en déduit, au plan juridique, que la responsabilité du prévenu était moyennement restreinte. Vu l’ensemble de ces éléments, la faute doit en définitive être tenue pour moyenne. 3.2.2. Pour autant, les conditions d’une exemption ou d'une atténuation de peine en application des art. 13, 19 al. 2, 21 ou 48 CP ne sont pas réunies. L'appelant ne saurait invoquer avoir cru que son père allait mourir pour justifier son comportement. En effet, dans cette hypothèse, il eût été bien plus logique de laisser les infirmières faire leur travail afin de le réanimer au lieu de les invectiver et de les chasser de la chambre, ce qui a inévitablement eu pour conséquence de retarder la prise en charge de l'intéressé. Il ne saurait non plus se prévaloir de ce qu'il ignorait que les actes qui lui sont reprochés sont illicites, ce d'autant qu'il a déjà été condamné par le passé pour injures, menaces et voies de fait. L'appréciation erronée de la situation par l'appelant et, en particulier, sa conviction que les plaignantes feraient partie d'un complot, étant dues à ses troubles mentaux, il ne peut se prévaloir d'une erreur sur les faits au sens de l'art. 13 CP. L’appelant se prévaut encore de ce qu'il aurait été en proie à une émotion violente, voire un profond désarroi, en trouvant son père malade seul dans sa chambre. Or, bien qu'une telle situation ait pu être de nature à inquiéter ou à agacer l'appelant, force est de constater que son père montrait des signes de vie – l'appelant s'est plaint aux soignantes de ce que son père était fiévreux et couvert de vomi, non qu'il était mort  et que rien ne permettait de présumer que son état fût imputable au personnel soignant. Une telle situation n'était par conséquent pas propre à susciter chez l'appelant une émotion violente au sens de l'art. 48 CP.</w:t>
      </w:r>
    </w:p>
    <w:p>
      <w:r>
        <w:t>- 19/24 - P/24376/2017 3.2.3. Au regard de ce qui précède, une peine pécuniaire de 120 jours-amende s'avèrerait adéquate. Elle sera ramenée à 90 jours-amende afin de tenir compte de la responsabilité moyennement restreinte de l'appelant. Le montant du jour-amende arrêté par la première juge à CHF 30.-, lequel n'a pas été contesté, tient adéquatement compte de la situation financière de l'appelante et sera confirmé. 3.2.4. Vu les antécédents spécifiques de l'appelant, le risque de récidive relevé par les experts et son absence totale de remise en question par rapport à ses agissements, le pronostic est défavorable, ce qui exclut l’octroi du sursis (ATF 135 IV 180 consid. 2.3 ; 134 IV 1 consid. 3.1 ; arrêts du Tribunal fédéral 6B_1227/2015 du 29 juillet 2016 consid. 1.2.4 ; 6B_94/2015 du 24 septembre 2015 consid. 1.1 ; 6B_71/2012 du 21 juin 2012 consid. 6). 3.3.1.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3.3.2. L'instauration d'une mesure ambulatoire, recommandée par les experts, s'avère nécessaire en l'espèce, dans la mesure où les troubles de l'appelant sont en lien direct avec les faits qui lui sont reprochés. Une telle mesure paraît en effet propre à l'empêcher de commettre de nouvelles infractions. 4. L'appelant, qui succombe, supportera les frais de la procédure envers l'Etat (art. 428 CPP).</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- 20/24 - P/24376/2017</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5.4</w:t>
      </w:r>
    </w:p>
    <w:p>
      <w:r>
        <w:t>En l'occurrence, l'état de frais, comprenant près de 23 heures et 15 minutes d'activité de préparation à l'audience, est manifestement exagéré, s'agissant d'un dossier connu pour avoir été déjà plaidé en première instance et n'ayant pas connu de nouveaux développements en appel. Dix heures d'activité sont largement suffisantes à ce titre, et l'activité totale, incluant l'audience d'appel, sera ainsi arrêtée à 13 heures et 45 minutes.</w:t>
      </w:r>
    </w:p>
    <w:p>
      <w:r>
        <w:t>- 21/24 - P/24376/2017 En conclusion, la rémunération sera arrêtée à CHF 3'365.65 correspondant à 13 heures et 45 minutes d'activité au tarif de CHF 200.-/heure plus la majoration forfaitaire de 10%, un forfait déplacement et l'équivalent de la TVA au taux de 7.7% en CHF 240.65. * * * * *</w:t>
      </w:r>
    </w:p>
    <w:p>
      <w:r>
        <w:t>- 22/24 - P/24376/2017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