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AARP/421/2013 vom 11. September 2013</w:t>
      </w:r>
    </w:p>
    <w:p>
      <w:r>
        <w:t>GE Cour de justice, 2013-09-11, FR</w:t>
      </w:r>
    </w:p>
    <w:p>
      <w:r>
        <w:rPr>
          <w:b/>
        </w:rPr>
        <w:t xml:space="preserve">Quelle: </w:t>
      </w:r>
      <w:r>
        <w:t>https://mcp.opencaselaw.ch/entscheid/ge_gerichte_AARP_421_2013</w:t>
      </w:r>
    </w:p>
    <w:p>
      <w:r>
        <w:t>FR: GE_GERICHTE AARP/421/2013 du 11 septembre 2013</w:t>
      </w:r>
    </w:p>
    <w:p>
      <w:r>
        <w:t>IT: GE_GERICHTE AARP/421/2013 del 11 settembre 2013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En vertu de l'art. 399 al. 4 CPP, la partie qui attaque seulement certaines parties du jugement est tenue d'indiquer dans la déclaration d'appel, de manière définitive, sur quelles parties porte l'appel, à savoir, par exemple, la question de la culpabilité, le cas échéant en rapport avec chacun des actes (let. a), la quotité de la peine (let. b) et/ ou les frais, les indemnités et la réparation du tort moral (let. f). 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w:t>
      </w:r>
    </w:p>
    <w:p>
      <w:r>
        <w:t>- 4/10 - P/15697/2012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w:t>
      </w:r>
    </w:p>
    <w:p>
      <w:r>
        <w:t>- 5/10 - P/15697/2012 En tout état de cause, dans ses arrêts du 17 août 2012, le Tribunal fédéral a retenu que l’art. 11A LPG constituait une base légale suffisante pour interdire toute mendicité.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3.1</w:t>
      </w:r>
    </w:p>
    <w:p>
      <w:r>
        <w:t>L’appelant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(ibid.).</w:t>
      </w:r>
    </w:p>
    <w:p>
      <w:r>
        <w:t>- 6/10 - P/15697/2012</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 3.4 respectivement 4.4). L'appelant fait aussi valoir que la norme litigieuse consacre une discrimination sociale, dans la mesure où elle vise de manière prépondérante les pauvres et contribue à les stigmatiser. Il est douteux que le dénuement de l'appelant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Infondé, ce grief doit ainsi être rejeté.</w:t>
      </w:r>
    </w:p>
    <w:p>
      <w:r>
        <w:rPr>
          <w:b/>
        </w:rPr>
        <w:t>E. 4.1</w:t>
      </w:r>
    </w:p>
    <w:p>
      <w:r>
        <w:t>L'appelant invoque une restriction injustifiée à sa liberté personnelle et une atteinte à sa dignité humaine (art. 7, 10 et 36 al. 3 Cst. et 8 CEDH), son extrême pauvreté le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w:t>
      </w:r>
    </w:p>
    <w:p>
      <w:r>
        <w:t>- 7/10 - P/15697/2012 encore moins que de telles aides leur auraient été refusées. On relèvera encore que l'art. 11 du Pacte international relatif aux droits économiques, sociaux et culturels (Pacte ONU I ;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 2.3.1 et les références). Ce grief est aussi rejeté.</w:t>
      </w:r>
    </w:p>
    <w:p>
      <w:r>
        <w:rPr>
          <w:b/>
        </w:rPr>
        <w:t>E. 5.1</w:t>
      </w:r>
    </w:p>
    <w:p>
      <w:r>
        <w:t>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5.2</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w:t>
      </w:r>
    </w:p>
    <w:p>
      <w:r>
        <w:t>- 8/10 - P/15697/2012 En l'espèce, l'appelant, qui justifie ses actes par sa grande pauvreté, quémandait de l'argent aux passants, en leur tendant notamment un gobelet. Son comportement correspond ainsi au sens le plus clair et le plus littéral de la norme. Le grief est donc infondé.</w:t>
      </w:r>
    </w:p>
    <w:p>
      <w:r>
        <w:rPr>
          <w:b/>
        </w:rPr>
        <w:t>E. 6</w:t>
      </w:r>
    </w:p>
    <w:p>
      <w:r>
        <w:t>Au vu de ce qui précède, c’est à bon droit que le premier juge a reconnu l’appelant coupable de mendicité. Sa décision doit être confirmée.</w:t>
      </w:r>
    </w:p>
    <w:p>
      <w:r>
        <w:rPr>
          <w:b/>
        </w:rPr>
        <w:t>E. 7.1</w:t>
      </w:r>
    </w:p>
    <w:p>
      <w:r>
        <w:t>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7.2</w:t>
      </w:r>
    </w:p>
    <w:p>
      <w:r>
        <w:t>En l’occurrence, l’amende a été fixée à CHF 60.- pour deux infractions sanctionnées chacune initialement d’une amende de CHF 100.-. Ce montant est adéquat et n’a d’ailleurs pas été critiqué en tant que tel. Il en est de même de la peine privative de liberté de substitution, fixée à deux jours.</w:t>
      </w:r>
    </w:p>
    <w:p>
      <w:r>
        <w:rPr>
          <w:b/>
        </w:rPr>
        <w:t>E. 8</w:t>
      </w:r>
    </w:p>
    <w:p>
      <w:r>
        <w:t>L’appelant, qui succombe, sera condamné aux frais de la procédure d’appel, comprenant un émolument de décision de CHF 1'000.- (art. 428 al. 1 CPP et 14 al. 1 let. e du règlement fixant le tarif des frais en matière pénale du 22 décembre 2010 [RTFMP ; RS E 4 10.03]).</w:t>
      </w:r>
    </w:p>
    <w:p>
      <w:r>
        <w:t>* * * * *</w:t>
      </w:r>
    </w:p>
    <w:p>
      <w:r>
        <w:t>- 9/10 - P/15697/2012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