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AARP/41/2022 vom 31. Januar 2022</w:t>
      </w:r>
    </w:p>
    <w:p>
      <w:r>
        <w:t>GE Cour de justice, 2022-01-31, FR</w:t>
      </w:r>
    </w:p>
    <w:p>
      <w:r>
        <w:rPr>
          <w:b/>
        </w:rPr>
        <w:t xml:space="preserve">Quelle: </w:t>
      </w:r>
      <w:r>
        <w:t>https://mcp.opencaselaw.ch/entscheid/ge_gerichte_AARP_41_2022</w:t>
      </w:r>
    </w:p>
    <w:p>
      <w:r>
        <w:t>FR: GE_GERICHTE AARP/41/2022 du 31 janvier 2022</w:t>
      </w:r>
    </w:p>
    <w:p>
      <w:r>
        <w:t>IT: GE_GERICHTE AARP/41/2022 del 31 gennaio 2022</w:t>
      </w:r>
    </w:p>
    <w:p>
      <w:pPr>
        <w:pStyle w:val="Heading2"/>
      </w:pPr>
      <w:r>
        <w:t>Erwägungen</w:t>
      </w:r>
    </w:p>
    <w:p>
      <w:r>
        <w:rPr>
          <w:b/>
        </w:rPr>
        <w:t>E. 18</w:t>
      </w:r>
    </w:p>
    <w:p>
      <w:r>
        <w:t>octobre 2018. Elle s'était débattue mais ne l'avait pas frappé. Le 27 janvier 2019, le précité l'avait empêchée, durant cinq à sept minutes, de sortir de l'appartement avec ses bras et en la poussant. Il avait justifié son comportement par le fait qu'il ne voulait pas qu'elle fasse son "cinéma en bas de l'immeuble devant les voisins". A______ ne se chargeait aucunement des rendez-vous médicaux des enfants, ni de leur scolarité. Par ailleurs, il ne versait pas la pension due. Actuellement, elle continuait son suivi auprès de la Dre N______ de manière hebdomadaire, voire bi- hebdomadaire selon ses besoins. Des médicaments lui étaient prescrits en cas de nécessité.</w:t>
      </w:r>
    </w:p>
    <w:p>
      <w:r>
        <w:t>c.b. Par la voix de son conseil, B______ conclut au rejet de l'appel principal et à la confirmation du jugement entrepris. Si la séparation constituait effectivement un problème vis-à-vis de sa famille, les démarches en ce sens avaient déjà été initiées avant le dépôt de sa plainte relative aux violences sexuelles, de sorte qu'elle ne pouvait escompter aucun gain secondaire de sa dénonciation. Par ailleurs, ses doléances relatives aux violences sexuelles avaient déjà été relayées à son conseil bien avant qu'elle s'en ouvre auprès de la justice, mais elle n'était pas prête à étaler sa vie privée. Elle craignait également que son époux parte avec les enfants en Algérie, ce que le droit de ce pays permettait. Sa dénonciation avait été impulsée par les fausses accusations de A______ au MP, ayant réalisé à cette occasion qu'elle ne pourrait faire l'économie du récit de leur intimité et que plus rien ne l'empêchait donc de s'exprimer. Le délai entre ses déclarations en audience et le dépôt de sa plainte pénale s'expliquait par une surcharge de travail de son conseil. Le fait qu'elle n'ait pas osé crier lors des violences sexuelles subies ne signifiait pas qu'elle était consentante. Elle exprimait son refus verbalement, ainsi qu'en se débattant et en repoussant le prévenu, mais il était plus lourd et la bloquait. Elle n'avait aucun intérêt à inventer les actes de sodomie, dont elle savait qu'ils constituaient un pêché. A______ n'était pas crédible en affirmant qu'il ne pratiquait pas le sexe anal, H______ ayant affirmé qu'il avait sollicité qu'ils s'y adonnent (cf. infra pt d.b). D'une manière générale, la crédibilité de A______ devait être mise à néant dès lors qu'il ne cessait de mentir : lorsqu'il l'avait rencontrée, il lui avait caché l'existence de</w:t>
      </w:r>
    </w:p>
    <w:p>
      <w:r>
        <w:t>- 21/38 - P/60/2019 sa fille ; il l'avait trompée à de nombreuses reprises, notamment avec H______, ce qu'il avait admis, étant précisé que les dénégations de cette dernière à cet égard questionnaient la valeur probante de son témoignage (cf. infra pt d.b) ; il avait contesté avoir présenté son épouse à I______, ce que cette dernière avait démenti. Elle n'avait jamais nié que A______ était un bon père, ce qui n'empêchait pas qu'il soit reconnu coupable des actes dénoncés. Ce dernier n'avait aucune considération pour les femmes : il était allé chercher au "bled" une femme vierge, ne connaissant rien aux pratiques européennes, sachant qu'il pourrait faire ce qu'il voulait avec elle, dès lors que le Coran imposait à la femme d'obéir à son époux.</w:t>
      </w:r>
    </w:p>
    <w:p>
      <w:r>
        <w:t>d.a. Entendu en qualité de témoin, S______, ami du prévenu depuis 2014, a décrit ce dernier comme un homme rigoureux, attentif et à l'écoute. Quant à B______, qu'il avait vue à dix reprises environ, la dernière fois en 2017, elle était accueillante et serviable. A______ n'empêchait pas cette dernière de sortir. Les époux avaient chacun leur caractère et il n'avait pas constaté que l'un d'eux s'imposait à l'autre. Il n'avait par ailleurs jamais constaté de traces de coups ou blessures sur la plaignante, ni été témoin de violences de la part du prévenu. Le prévenu entretenait des liens forts avec ses enfants, dont il prenait soin. Il accompagnait ces derniers aux rendez- vous médicaux et faisait beaucoup de recherches en lien avec l'alimentation de E______. A la demande de A______, S______ était intervenu, en 2015 ou 2016, en qualité de médiateur pour les époux, auxquels il avait parlé séparément, abordant notamment les infidélités de A______. Ensemble, ils avaient mis en place des points à respecter : le précité ne devait plus amener les jouets de G______ au domicile conjugal et devait avertir s'il rentrait plus tard le soir, tandis que B______ ne devait plus fouiller dans le téléphone de son époux. Il n'avait finalement pas été donné suite à cette démarche. d.b. H______ est l'ancienne compagne de A______ et la mère de G______. Ils s'étaient séparés après plus de sept ans de relation, en raison de leurs horaires incompatibles de travail, et n'avaient pas connu de problèmes d'infidélité, ni de violence physique, sexuelle ou verbale. A______ s'était toujours soucié de son bien- être sur le plan sexuel. Lorsqu'elle ne voulait pas, il n'insistait pas. Il avait notamment respecté son refus de pratiquer la sodomie. Il ne l'avait jamais réveillée durant la nuit pour avoir un rapport et ils n'avaient pas regardé ensemble de films pornographiques. Depuis le mariage du prévenu avec B______, ils n'avaient plus eu de relations sexuelles. H______ n'avait jamais rencontré B______, mais cette dernière l'avait appelée en 2018 pour médire sur le prévenu, ce à quoi elle avait coupé court. Elle avait vu plusieurs fois les enfants du couple, notamment à son domicile. A______ et ces derniers avaient l'air bien ensemble. Elle avait donné à ceux-ci des jouets et des</w:t>
      </w:r>
    </w:p>
    <w:p>
      <w:r>
        <w:t>- 22/38 - P/60/2019 vêtements appartenant à G______, mais cela n'avait pas bien été accueilli par B______ et les jouets avaient été cassés. Le prévenu s'était beaucoup occupé de E______, plus que son épouse selon ses propres dires, jonglant entre son travail et les rendez-vous médicaux. Celui-ci était par ailleurs très proche de G______, avec laquelle il avait des contacts réguliers. C'était un homme ouvert, à l'écoute. Il avait été très choqué des accusations de B______ et elle-même encore plus. D. A______, de nationalité suisse, né le ______ 1974 en Algérie, est père de deux enfants de cinq et sept ans, issus de son mariage avec B______, dont il est séparé depuis mars 2019. Il a également une fille de 14 ans née d'une précédente union. Depuis décembre 2020, il réside en France. Sans emploi, il suit actuellement une formation de ______ et perçoit parallèlement le chômage, à hauteur de EUR 1'600.- à EUR 2'000.- mensuels. Il indique contribuer à l'entretien de son premier enfant selon ses moyens et à celui des deux cadets conformément aux décisions judiciaires rendues.</w:t>
      </w:r>
    </w:p>
    <w:p>
      <w:r>
        <w:t>A teneur de l'extrait de son casier judiciaire suisse, il n'a pas d'antécédent. Il affirme ne pas en avoir dans d'autres pays. E. Hors débats d'appel, lesquels ont duré huit heures, Me C______, conseil juridique gratuit de B______, dépose un état de frais pour la procédure d'appel, facturant, sous des libellés divers, huit heures et 45 minutes d'activité de cheffe d'étude dont 30 minutes dédiées à l'étude du jugement motivé. Elle a été indemnisée à raison de plus de 30 heures d'activité en première instance. EN DROIT : 1. L'appel principal est recevable pour avoir été interjeté et motivé selon la forme et dans les délais prescrits (art. 398 et 399 du Code de procédure pénale [CPP]). Il en va de même de l'appel joint (art. 400 al. 3 let. b et 401 CPP).</w:t>
      </w:r>
    </w:p>
    <w:p>
      <w:r>
        <w:t>La Chambre limite son examen aux violations décrites dans l'acte d'appel (art. 404 al. 1 CPP), sauf en cas de décisions illégales ou inéquitables (art. 404 al. 2 CPP). 2. 2.1. Selon l'art. 389 al. 1 CPP, la procédure de recours se fonde sur les preuves administrées pendant la procédure préliminaire et la procédure de première instance. L'art. 389 al. 3 CPP règle les preuves complémentaires. Ainsi, la juridiction de recours peut administrer, d'office ou à la demande d'une partie, les preuves complémentaires nécessaires au traitement du recours (arrêt non publié du Tribunal fédéral 6B/2012 du 27 août 2012 consid. 3.1). Conformément à l'art. 139 al. 2 CPP, il n'y a pas lieu d'administrer des preuves sur des faits non pertinents, notoires, connus de l'autorité ou déjà suffisamment prouvés.</w:t>
      </w:r>
    </w:p>
    <w:p>
      <w:r>
        <w:t>- 23/38 - P/60/2019</w:t>
      </w:r>
    </w:p>
    <w:p>
      <w:r>
        <w:t>2.2. En l'occurrence, tant le MP que B______, par l'intermédiaire de son conseil, se sont opposés à la production d'une attestation de R______ à l'issue de la suspension d'audience précédant les plaidoiries. La plaignante, qui avait été dispensée de comparaître après les auditions, n'avait pas eu la possibilité de se déterminer sur son contenu. Par ailleurs, la validité et le contenu de ce document ne pouvaient pas être vérifiés, étant en outre relevé que son auteure s'était exprimée sans que ses droits ne lui soient préalablement lus.</w:t>
      </w:r>
    </w:p>
    <w:p>
      <w:r>
        <w:t>La Cour relève que le procédé consistant à produire une pièce complémentaire à l'issue des auditions, a fortiori en l'absence de la plaignante qui avait sollicité sa dispense de comparaître pour les plaidoiries, est en soi critiquable. Cela étant, rien ne s'oppose concrètement au dépôt de ce document, intervenu avant la clôture de la procédure probatoire. Autre est toutefois la question de sa valeur probante et de sa pertinence, qui seront examinées dans le cadre de l'appréciation des preuves, s'agissant d'un témoignage écrit au demeurant établi par un membre de la famille du prévenu. 3. 3.1.1. Le principe in dubio pro reo, qui découle de la présomption d'innocence, garantie par l'art. 6 ch. 2 de la Convention de sauvegarde des droits de l'homme et des libertés fondamentales (CEDH) et, sur le plan interne, par les art. 32 al. 1 de la Constitution fédérale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t>3.1.2. Les déclarations de la victime constituent un élément de preuve. Le juge doit, dans l'évaluation globale de l'ensemble des éléments probatoires rassemblés au dossier, les apprécier librement, sous réserve des cas particuliers où une expertise de la crédibilité des déclarations de la victime s'impose (ATF 129 IV 179 consid. 2.4 p. 184 ; arrêts du Tribunal fédéral 6B_942/2017 du 5 mars 2018 consid. 2.1.2 ; 6B_614/2012 du 15 février 2013 consid. 3.2.5). Les cas de "déclarations contre déclarations", dans lesquels les déclarations de la victime en tant que principal élément à charge et les déclarations contradictoires de la personne accusée s'opposent, ne doivent pas nécessairement, sur la base du principe in dubio pro reo, conduire à un acquittement. L'appréciation définitive des</w:t>
      </w:r>
    </w:p>
    <w:p>
      <w:r>
        <w:t>- 24/38 - P/60/2019 déclarations des participants incombe au tribunal du fond (ATF 137 IV 122 consid. 3.3 p. 127 = JdT 2012 IV p. 79 ; arrêt du Tribunal fédéral 6B_1306/2017 du 17 mai 2018 consid. 2.1.1 ; M. NIGGLI / M. HEER / H. WIPRÄCHTIGER [éds], Strafprozessordnung / Jugendstrafprozessordnung, Basler Kommentar StPO/JStPO, 2ème éd., Bâle 2014, n. 83 ad art. 10).</w:t>
      </w:r>
    </w:p>
    <w:p>
      <w:r>
        <w:t>3.2.1. Selon l'art. 189 CP,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Par acte d'ordre sexuel, il faut entendre une activité corporelle sur soi-même ou sur autrui qui tend à l'excitation ou à la jouissance sexuelle de l'un des participants au moins (arrêt du Tribunal fédéral 6B_103/2011 du 6 juin 2011 consid. 1.1).</w:t>
      </w:r>
    </w:p>
    <w:p>
      <w:r>
        <w:t>3.2.2. Aux termes de l'art. 190 al. 1 CP, se rend coupable de viol celui qui, notamment en usant de menace ou de violence, en exerçant sur sa victime des pressions d'ordre psychique ou en la mettant hors d'état de résister, aura contraint une personne de sexe féminin à subir l'acte sexuel. Le viol constitue une lex specialis par rapport à la contrainte sexuelle. Par acte sexuel au sens de cette disposition, on entend l'union naturelle des parties génitales de l'homme et de la femme. Il importe peu de savoir dans quelle mesure le membre viril pénètre dans les parties génitales de la femme ou si le sperme s'est écoulé dans le vagin, l'éjaculation n'étant pas nécessaire (ATF 123 IV 49 consid. 2 p. 52 ; arrêt du Tribunal fédéral 6B_206/2015 du 8 octobre 2015 consid. 1.1). 3.2.3. Le viol et la contrainte sexuelle sont des délits de violence, qui supposent en règle générale une agression physique. Il en résulte que toute pression, tout comportement conduisant à un acte sexuel non souhaité ne saurait être qualifié de contrainte (ATF 133 IV 49 consid. 4 p. 52 ; 131 IV 107 consid. 2.2 p. 109).</w:t>
      </w:r>
    </w:p>
    <w:p>
      <w:r>
        <w:t>Ces infractions supposent l'emploi des mêmes moyens de contrainte (ATF 122 IV 97 consid. 2a p. 99 ; arrêt du Tribunal fédéral 6B_583/2017 du 20 décembre 2017 consid. 3.1). Pour qu'il y ait contrainte en matière sexuelle, il faut que la victime ne soit pas consentante, que l'auteur le sache ou accepte cette éventualité et qu'il passe outre en profitant de la situation ou en employant un moyen efficace à cette fin (ATF 122 IV 97 consid. 2b p. 100), notamment en usant de violence ou en exerçant des pressions psychiques (ATF 131 IV 167 consid. 3 p. 170 ; arrêt du Tribunal fédéral 6B_493/2016 du 27 avril 2017 consid. 2.2).</w:t>
      </w:r>
    </w:p>
    <w:p>
      <w:r>
        <w:t>La violence désigne l'emploi volontaire de la force physique sur la personne de la victime dans le but de la faire céder. Il n'est pas nécessaire que la victime soit mise</w:t>
      </w:r>
    </w:p>
    <w:p>
      <w:r>
        <w:t>- 25/38 - P/60/2019 hors d'état de résister ou que l'auteur la maltraite physiquement. Une certaine intensité est néanmoins requise. Selon les circonstances, un déploiement de force relativement faible peut suffire. Ainsi, peut déjà suffire le fait de maintenir la victime avec la force de son corps, de la renverser à terre, de lui arracher ses habits ou de lui tordre un bras derrière le dos (ATF 122 IV 97 consid. 2b ; arrêt du Tribunal fédéral 6B_116/2019 du 11 mars 2019 consid. 2.2.1). La victime doit manifester clairement et énergiquement à l'auteur qu'elle ne consent pas à des actes sexuels (arrêts du Tribunal fédéral 6B_1260/2019 du 12 novembre 2020 consid. 2.2.2 : 6B_1149/2014 du 16 juillet 2015 consid. 5.1.3). L'infraction de contrainte sexuelle ou de viol est également réalisée si la victime, sous la pression de la contrainte exercée, renonce d'avance à la résistance ou l'abandonne après avoir initialement résisté (ATF 126 IV 124 consid. 3c p. 130 ; 118 IV 52 consid. 2b p. 54 ; arrêts du Tribunal fédéral 6B_1260/2019 précité consid. 2.2.2 ; 6B_145/2019 du 28 août 2019 consid. 3.2.3).</w:t>
      </w:r>
    </w:p>
    <w:p>
      <w:r>
        <w:t>En introduisant la notion de "pressions psychiques", le législateur a voulu viser les cas où la victime se trouve dans une situation sans espoir, sans pour autant que l'auteur ait recouru à la force physique ou à la violence. Les pressions d'ordre psychique visent les cas où l'auteur provoque chez la victime des effets d'ordre psychique, tels que la surprise, la frayeur ou le sentiment d'une situation sans espoir, propres à la faire céder (ATF 131 IV 107 consid. 2.2 p. 109 ; 128 IV 106 consid. 3a/bb p. 110 s. ; 122 IV 97 consid. 2b p. 100).</w:t>
      </w:r>
    </w:p>
    <w:p>
      <w:r>
        <w:t>3.2.4. Sur le plan subjectif, la contrainte sexuelle et le viol sont des infractions intentionnelles, le dol éventuel étant suffisant dans les deux cas. L'auteur doit savoir que la victime n'est pas consentante ou, du moins, en accepter l'éventualité, et il doit vouloir ou, à tout le moins, accepter qu'elle soit contrainte par le moyen qu'il met en œuvre ou la situation qu'il exploite (arrêts du Tribunal fédéral 6B_1306/2017 du 17 mai 2018 consid. 2.1.2 ; 6B_35/2017 du 26 février 2018 consid. 4.3). L'élément subjectif sera réalisé lorsque la victime a donné des signes évidents et déchiffrables de son opposition, reconnaissables pour l'auteur, tels des pleurs, des demandes d'être laissée tranquille, le fait de se débattre, de refuser des tentatives d'amadouement ou d'essayer de fuir, et que celui-ci n'en a pas tenu compte (arrêt du Tribunal fédéral 6B_575/2010 du 16 décembre 2010 consid. 1.3.2). 3.2.5. Un concours réel entre le viol et la contrainte sexuelle est concevable si l'acte sexuel et les autres actes d'ordre sexuel sont indépendants les uns des autres, en particulier lorsqu'ils ont été commis à des moments différents (ATF 122 IV 97 consid. 2a p. 99 ; arrêt du Tribunal fédéral 6S_463/2005 du 10 février 2006 consid. 2). En revanche, les actes d'ordre sexuel qui sont commis en étroite liaison avec l'acte sexuel proprement dit, en particulier ceux qui en sont des préliminaires, sont absorbés par le viol (arrêts du Tribunal fédéral 6B_729/2011 du 17 janvier 2012 consid. 1.2 ; 6S_463/2005 du 10 février 2006 consid. 2). Ainsi, des caresses sur les</w:t>
      </w:r>
    </w:p>
    <w:p>
      <w:r>
        <w:t>- 26/38 - P/60/2019 seins, les jambes ou le sexe dénudé de la victime pourraient être considérés comme des préliminaires ou des actes accessoires antérieurs absorbés par le viol (ATF 99 IV 73 consid. 2b ; arrêt du Tribunal fédéral 6B_153/2016 du 14 juin 2016 consid. 1.2). Par contre, selon la jurisprudence, un rapport bucco-génital a un but de satisfaction sexuelle autonome, de sorte que l'on peut retenir le concours réel entre les art. 189 et 190 CP (arrêts du Tribunal fédéral 6B_153/2016 du 14 juin 2016 consid. 1.1 ; 6S_67/2001 du 22 octobre 2001 consid. 2e). 3.2.6. En l'espèce, les parties s'opposent quant à l'existence de violences sexuelles au sein du couple. Tandis que la plaignante se prévaut de multiples occurrences depuis le début du mariage, le prévenu soutient que toutes leurs relations sexuelles étaient consenties. La Cour relève que la plaignante a livré des déclarations précises sur le type de contrainte utilisé par son époux pour la soumettre à des rapports sexuels, relatant, de manière constante, la façon dont celui-ci lui tenait les bras, la déshabillait et la positionnait pour parvenir à ses fins. Sa crédibilité est renforcée par l'ajout de détails d'importance secondaire venant ponctuer ses déclarations, soit notamment le fait qu'elle ait vomi de dégoût lorsque l'appelant lui avait pour la première fois imposé une fellation en éjaculant dans sa bouche, ou encore le fait qu'elle ait constaté la présence de sang mélangé au liquide séminal de son époux après une sodomie non désirée. A cet égard, rien n'amène à exclure l'existence de rapports anaux, niés par l'appelant. En effet, la plaignante n'avait aucun intérêt à en inventer l'existence, encore moins à créer de toute pièce les détails susmentionnés concernant les suites de l'acte. Par ailleurs, le refus du prévenu de s'adonner à cette pratique est sérieusement mis en doute par le témoignage de H______, qui a affirmé que le précité avait manifesté son intérêt à cet égard lorsqu'ils se fréquentaient. En marge de ce qui précède, il est établi, par les déclarations conjointes des parties, que rapidement après le mariage, des tensions sont apparues dans leur couple, lesquelles n'ont fait que se renforcer avec les années. L'appelant évoque lui-même le climat de méfiance qui s'était installé en raison de ses nombreuses infidélités et l'existence de désaccords sérieux sur leur volonté de fonder une famille. Il relate la détérioration progressive de leur relation, une volonté de divorcer déjà présente au moment de la naissance de E______, soit en 2014, ainsi que la décision de dormir séparément dès la naissance de F______, en 2016. Ces éléments de contexte, bien qu'ils ne soient pas à eux seuls déterminants, viennent affaiblir la thèse d'une sexualité pleinement épanouie et partant renforcer les dires de la plaignante. Par ailleurs, l'argumentation de l'appelant, selon laquelle la plaignante bénéficiait d'un gain secondaire en lien avec les accusations de violences sexuelles, ne saurait</w:t>
      </w:r>
    </w:p>
    <w:p>
      <w:r>
        <w:t>- 27/38 - P/60/2019 être suivie. En effet, au moment de dénoncer les actes considérés, celle-ci avait d'ores et déjà initié les démarches en séparation depuis de nombreux mois et avait au demeurant obtenu la nationalité suisse. La volonté de l'intéressée de se prévaloir de ses accusations à l'appui des procédures judiciaire et administrative considérées n'est donc pas démontrée. Pour le surplus, il est douteux que l'intimée ait inventé les actes dénoncés dans le but de pouvoir se justifier plus aisément auprès de ses parents quant à la séparation, dès lors qu'à ce jour, ces derniers n'ont pas été mis au courant de l'existence de la procédure pénale.</w:t>
      </w:r>
    </w:p>
    <w:p>
      <w:r>
        <w:t>En outre, il n'est pas contesté que l'appelante était vierge au moment d'arriver en Suisse et qu'elle avait été éduquée selon les préceptes du Coran, l'appelant l'ayant lui- même décrite comme une musulmane pratiquante. Sa difficulté à évoquer ses relations intimes peut ainsi également s'expliquer par la pudeur et la honte ressenties, alléguées et corroborées par les témoignages du Dr M______, de la Dre N______ et de I______, lesquels ont également mis en évidence la prise de conscience tardive de la plaignante du fait que sa qualité d'épouse ne l'obligeait pas à tout accepter.</w:t>
      </w:r>
    </w:p>
    <w:p>
      <w:r>
        <w:t>L'explication donnée par la plaignante, selon laquelle elle s'était finalement décidée à s'ouvrir après avoir pris connaissance des accusations à caractère sexuel formulées par son époux, n'acceptant pas qu'il s'approprie son vécu et réalisant qu'elle ne pourrait plus faire l'économie d'exposer sa vie intime au grand jour, prend dans ce cadre tout son sens. En tant qu'il invoque une simple volonté de vengeance de son épouse, se fondant sur le classement prononcé en lien avec les accusations relatives à E______, l'appelant ne convainc pas davantage. En effet, si la procédure considérée a bel et bien été classée, l'intimée n'est jamais revenue sur ses déclarations. Mais encore et surtout, lorsque cette dernière s'est initialement confiée à la police, elle a spontanément relevé que son époux niait les faits et sollicité que toute poursuite pénale soit suspendue à l'encontre de ce dernier, de sorte que l'on ne décèle pas chez elle de volonté manifeste que l'incident connaisse une suite procédurale. Reste à apprécier les déclarations de l'appelante au sujet des actes imposés par son époux auxquels elle indique s'être finalement soumise. En effet, l'intéressée a relaté qu'à plusieurs occasions, après des refus initiaux répétés, elle avait finalement accepté le rapport sexuel dicté par son mari, cédant à sa manipulation. Elle a initialement situé ces épisodes sur les quatre premières années de leur mariage, ce qui a amené le premier juge à réduire la période pénale, mais en appel, a affirmé que ceux-ci s'étaient déroulés sur l'ensemble de la relation. La Cour rappelle ici que ce n'est que durant la présente procédure, et grâce au cadre thérapeutique dont elle bénéficiait, soit notamment son suivi auprès de la</w:t>
      </w:r>
    </w:p>
    <w:p>
      <w:r>
        <w:t>- 28/38 - P/60/2019 Dre N______, que la plaignante a pris conscience que son rôle d'épouse connaissait certaines limites. L'appelant avait quant à lui pleine conscience de son ascendant psychologique sur cette dernière, qu'il avait été cherchée au "bled" et dont il ne pouvait ignorer la naïveté à cet égard. Ainsi, en répétant à l'intimée qu'elle était tenue de lui obéir, et en jouant sur sa crainte d'une séparation qui la contraindrait à retourner en Algérie et la priverait de contact avec ses enfants – qu'il a lui-même évoquée durant la procédure –, l'appelant a exercé une contrainte psychique sur sa victime. L'usage de la contrainte physique est lui aussi établi par les déclarations constantes et précises de l'intimée, tandis que la crédibilité du prévenu est mise à mal par sa mauvaise foi. En effet, l'intéressé n'a eu de cesse de nier une quelconque supériorité physique sur son épouse. Il a étayé ses propos par des photographies et des attestations, notamment celles de Q______ et R______, dont la valeur probante est toutefois à relativiser, voire à nier, considérant, outre leur caractère écrit, l'allure de projet que revêt la première et l'absence d'impartialité que traduit la seconde, vu les liens familiaux existant entre le prévenu et son auteure. En tout état, même à considérer que la plaignante pesait 65 kg pour 1.64 mètres durant toute la période pénale considérée, la supériorité physique de l'appelant est concrétisée par sa carrure plus imposante, évaluée sur la base de sa propre estimation. Fondée sur l'intégralité de ce qui précède, la Cour retient ainsi que l'appelant a régulièrement imposé à l'intimée des actes sexuels, soit des rapports vaginaux dès 2013, ainsi que des rapports oraux et anaux dès 2014, sachant pertinemment que celle-ci n'était pas consentante. L'intention du prévenu couvre tant les épisodes au cours desquels son épouse a manifesté jusqu'à l'issue de l'acte son opposition par le verbe et le geste, pour lesquels il a usé de la contrainte physique, que ceux lors desquels l'intéressée, après avoir initialement résisté, a finalement cédé à la contrainte psychique exercée, pensant qu'elle n'avait pas d'autre choix. En vertu du principe de l'interdiction de la reformation in pejus, la période pénale sera toutefois réduite aux deux dernières années de vie commune, ainsi que retenu dans le jugement entrepris.</w:t>
      </w:r>
    </w:p>
    <w:p>
      <w:r>
        <w:t>A titre superfétatoire, la Cour relève encore qu'elle ne rejoint pas les premiers juges dans leur raisonnement, qui aboutit à l'absorption des actes de sodomie et de fellation dans l'infraction de viol, fondée sur le fait que ceux-ci ont toujours été imposés dans le cadre d'un rapport sexuel vaginal. En effet, dès lors que les actes oraux et anaux poursuivaient, même dans ce contexte, un but de satisfaction autonome, il se justifiait de faire application du concours réel. En vertu du principe de l'interdiction de la</w:t>
      </w:r>
    </w:p>
    <w:p>
      <w:r>
        <w:t>- 29/38 - P/60/2019 reformation in pejus, il se justifie toutefois également de confirmer le verdict de première instance sur ce point. 3.3.1. Aux termes de l'art. 183 ch. 1 CP, celui qui, sans droit, aura arrêté une personne, l'aura retenue prisonnière, ou l'aura, de toute autre manière, privée de sa liberté (al. 1) ou qui, en usant de violence, de ruse ou de menace, aura enlevé une personne (al. 2) sera puni d'une peine privative de liberté de cinq ans au plus ou d'une peine pécuniaire. La séquestration consiste à maintenir sans droit la personne au lieu où elle se trouve (ATF 119 IV 216 consid. 2.a). Le moyen utilisé pour atteindre le résultat, c'est-à-dire priver la personne de sa liberté, n'est pas décrit par la loi. La personne peut être empêchée de partir par la menace ou par la violence (ATF 104 IV 170 consid. 2). On peut aussi imaginer que l'auteur lui enlève les moyens de s'en aller ou la place dans des conditions telles qu'elle se sent dans l'impossibilité de s'en aller (arrêt du Tribunal fédéral 6B_637/2011 du 13 avril 2012 consid. 3.3.1 et la doctrine citée). En outre, il n'est pas nécessaire que la privation de liberté dure longtemps, quelques minutes suffisent. Une entrave sera considérée comme suffisante dans le cas d'une épouse empêchée de quitter le domicile conjugal (arrêt du Tribunal fédéral 6B_139/2013 du 20 juin 2013 consid. 2), d'une personne retenue prisonnière dans un appartement pendant 20 à 30 minutes (arrêt du Tribunal fédéral 6B_400/2012 du 15 novembre 2012), ou encore d'une personne enfermée dans une voiture contre sa volonté sur un tronçon de 8 km (arrêt du Tribunal fédéral 6B_1064/2013 du 10 mars 2014 consid. 1). Il en va de même de l'arrestation par la victime de l'auteur d'une infraction pris sur le fait, dès lors que la durée de la privation excède le temps qui serait nécessaire à la police pour se rendre sur les lieux de l'infraction (ATF 141 IV 10 consid. 4.4.1 et l'arrêt cité). L'infraction est intentionnelle, le dol éventuel étant suffisant (M. DUPUIS / L. MOREILLON / C. PIGUET / S. BERGER / M. MAZOU / V. RODIGARI, Code Pénal, Petit commentaire, 2e éd., Bâle 2017, n. 36 ad art. 183 CP et les références citées). 3.3.2. Il est établi par les déclarations des parties que lors de l'altercation du 27 janvier 2019, le prévenu a empêché son épouse de sortir de leur appartement durant une période estimée de cinq à sept minutes. En particulier, l'appelant a admis s'être placé devant la porte, tandis que l'intimée criait et le poussait. Il a affirmé avoir agi ainsi car il souhaitait attendre l'arrivée de la police, ne souhaitant pas qu'il puisse lui être reproché d'avoir mis son épouse à la porte, évoquant également la crainte qu'il arrive quelque chose à ses enfants.</w:t>
      </w:r>
    </w:p>
    <w:p>
      <w:r>
        <w:t>- 30/38 - P/60/2019 En l'occurrence, rien ne permet concrètement à la Cour de mettre en doute les mobiles évoqués par le prévenu pour expliquer son comportement. Il n'en demeure pas moins que ni ceux-ci, ni la brièveté de l'entrave, ne sont de nature à ôter le caractère pénal de ses agissements. Il convient partant de confirmer le jugement entrepris également sur ce point. 3.4.1.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p. 191 ; arrêt du Tribunal fédéral 6B_1283/2018 du 14 février 2019 consid. 2.1). 3.4.2. Les parties ont livré des versions divergentes quant aux violences alléguées en lien avec l'épisode du 27 janvier 2019.</w:t>
      </w:r>
    </w:p>
    <w:p>
      <w:r>
        <w:t>Les déclarations de la plaignante sont demeurées constantes tout au long de la procédure. Celle-ci a expliqué avec précision avoir été poussée par son époux, qui lui avait également asséné un coup de poing au bras et dans le haut du dos, lui avait tordu le bras, les doigts et la main, enfin l'avait griffée. Elle a produit un certificat médical et des photographies attestant de ses lésions, lesquelles sont compatibles avec son récit. Certes, lors de leur intervention sur les lieux, moins de dix minutes après l'altercation, les policiers n'ont constaté que l'existence d'une griffure sur la main de l'intimée. Il est toutefois notoire que les hématomes peuvent mettre quelques heures à apparaître, si bien que ce simple constat n'amène aucunement à relativiser la valeur probante des pièces susmentionnées.</w:t>
      </w:r>
    </w:p>
    <w:p>
      <w:r>
        <w:t>On relèvera encore que la plaignante est restée mesurée dans ses propos, admettant en particulier d'emblée avoir été la première à lever le ton, ayant été énervée par l'arrivée tardive de son époux au domicile conjugal, ainsi que par l'infidélité découverte. Cet élément est de nature à renforcer la crédibilité de son récit.</w:t>
      </w:r>
    </w:p>
    <w:p>
      <w:r>
        <w:t>De son côté, l'appelant a minimisé les faits. Il a fait état d'un échange uniquement verbal avec son épouse et contesté tout acte violent, niant même avoir repoussé ou tenu par le bras cette dernière, qu'il a pourtant décrit comme hystérique. Or, la griffure induite à la plaignante a été constatée par les agents de police le jour même des faits, ce qui vient attester de l'existence d'un contact physique entre les époux et affaiblit fortement la crédibilité du prévenu.</w:t>
      </w:r>
    </w:p>
    <w:p>
      <w:r>
        <w:t>- 31/38 - P/60/2019</w:t>
      </w:r>
    </w:p>
    <w:p>
      <w:r>
        <w:t>L'ensemble de ces éléments amène la Cour à apporter davantage de crédit à la version de l'intimée, partant à rejeter l'appel du prévenu sur ce point. 3.5.1. Selon l'art. 126 al. 1 CP, celui qui se sera livré sur une personne à des voies de fait qui n'auront causé ni lésion corporelle ni atteinte à la santé sera, sur plainte, puni d'une amende. Les voies de fait se définissent comme des atteintes physiques qui excèdent ce qui est socialement toléré et qui ne causent ni lésions corporelles, ni dommage à la santé (ATF 134 IV 189 consid. 1.1 p. 191 ; 119 IV 25 consid. 2a p. 26). 3.5.2. Quiconque, de manière contraire au droit, est attaqué ou menacé d'une attaque imminente a le droit de repousser l'attaque par des moyens proportionnés aux circonstances ; le même droit appartient aux tiers (art. 15 CP). Dans le domaine des faits justificatifs, le renversement du fardeau de la preuve n'est pas absolu, car l'on n'exige pas une preuve stricte du prévenu qui invoque des causes de non-responsabilité. Néanmoins, une simple affirmation ou des allégations imprécises du prévenu ne suffisent pas à faire admettre l'existence du fait justificatif ; on exige à tout le moins qu'il les rende vraisemblables. Ainsi, en matière de légitime défense, il convient d'examiner dans chaque cas si la version des faits invoquée pour justifier la licéité des actes apparaît crédible eu égard à l'ensemble des circonstances ; en d'autres termes, il faut déterminer si les faits allégués par le prévenu sont plausibles (arrêt du Tribunal fédéral 6B_788/2015 du 13 mai 2016, consid. 3.1; AARP/281/2016 du 11 juillet 2016, consid. 3.2 et les références citées). 3.5.3. Durant toute la procédure, l'intimée a été claire et constante sur le déroulement de l'épisode du 18 octobre 2018, expliquant qu'une dispute avait éclaté après que son époux était rentré au domicile avec des jouets appartenant à G______. Le précité l'avait poussée contre une paroi, plaquée contre le fauteuil en la serrant par le bras et l'avait griffée. Les lésions alléguées par la plaignante sont attestées par certificat médical ainsi que par des photographies, que rien ne permet de mettre en doute. A______ a pour sa part livré un récit évolutif. Il a tout d'abord nié s'être montré violent, tout en admettant avoir pris son épouse par le bras pour la pousser contre le canapé, affirmant toutefois avoir agi dans le but de la calmer, et l'avoir griffée involontairement. En appel, il a ajouté avoir serré l'intimée et lui avoir, ce faisant, causé d'éventuelles douleurs musculaires. Il a en outre affirmé qu'il n'aurait pas dû réagir de la sorte et s'est excusé.</w:t>
      </w:r>
    </w:p>
    <w:p>
      <w:r>
        <w:t>La Cour retient ainsi les lésions causées à l'intimée comme avérées.</w:t>
      </w:r>
    </w:p>
    <w:p>
      <w:r>
        <w:t>Il n'existe aucune place pour une quelconque légitime défense. En effet, le récit vague du prévenu quant aux blessures qu'il allègue avoir subies, qui ne sont</w:t>
      </w:r>
    </w:p>
    <w:p>
      <w:r>
        <w:t>- 32/38 - P/60/2019 aucunement objectivées, ne suffit pas à démontrer l'existence d'une attaque. Son argument sera donc rejeté et sa condamnation pour voies de fait confirmée. 4. 4.1.1. Le 1er janvier 2018, sont entrées en vigueur des nouvelles dispositions sur le droit des sanctions. L'ancien et le nouveau droit ne peuvent être combinés (ATF 134 IV 82 consid. 6.2.3 p. 89 ; 102 IV 196 ; arrêt du Tribunal fédéral 6B_310/2014 du 23 novembre 2015 consid. 4.1.1 in SJ 2016 I 414). En cas de concours réel d'infractions, chaque acte est jugé selon le droit en vigueur lorsqu'il a été commis, et une peine d'ensemble est fixée selon le droit en vigueur au moment du jugement (R. ROTH / L. MOREILLON [éds], Code pénal I : art. 1-100 CP, Bâle 2009, n. 19 ad art. 2 ; dans le même sens, M. NIGGLI / H. WIPRÄCHTIGER, Basler Kommentar Strafrecht I : Art. 1-136 StGB, Jugendstrafgesetz, 4ème éd., Bâle 2018, n. 10 ad art. 2). 4.1.2. Le viol est passible d'une peine privative de liberté d'un à dix ans, la séquestration d'une peine privative de liberté de cinq ans ou d'une peine pécuniaire, enfin les lésions corporelles simples d'une peine privative de liberté de trois ans ou d'une peine pécuniaire. Par ailleurs, les voies de fait sont punies de l'amende. 4.2.1.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4.2.2. Si en raison d'un ou plusieurs actes, l'auteur remplit les conditions de plusieurs peines du même genre, le juge le condamne à la peine de l'infraction la plus grave et il l'augmente dans une juste proportion, sans pouvoir excéder de plus de la moitié le</w:t>
      </w:r>
    </w:p>
    <w:p>
      <w:r>
        <w:t>- 33/38 - P/60/2019 maximum de la peine prévue pour cette infraction, tout en étant lié par le maximum légal de chaque genre de peine (art. 49 al. 1 CP). Que les dispositions pénales applicables prévoient, (en partie) de manière abstraite, des peines d'un même genre ne suffit pas. Une peine d'ensemble en application du principe de l'aggravation suppose, à la différence de l'absorption et du cumul des peines, que le tribunal ait fixé (au moins de manière théorique) les peines (hypothétiques) de tous les délits. Le prononcé d'une peine unique dans le sens d'un examen global de tous les délits à juger n'est pas possible (ATF 144 IV 217 consid. 2.2, 3.3, 3.4 et 3.5). 4.3. En l'espèce, la faute de l'appelant est grave. Il s'est attaqué à l'intégrité sexuelle, à l'intégrité physique et à la liberté de son épouse, parfois même devant leurs deux jeunes enfants. Il n'a pas hésité à recourir à la force physique, ainsi qu'à des pressions psychiques, pour asseoir sa domination, durant une longue période, faisant fi des répercussions que ses actes pourraient avoir sur la plaignante, dont le suivi psychothérapeutique se poursuit à ce jour. Ses mobiles sont futiles et égoïstes, dès lors qu'il n'a cherché qu'à satisfaire ses pulsions pour les infractions à caractère sexuel, cédant à une colère mal maîtrisée s'agissant des violences. Sa situation personnelle n'explique aucunement ses agissements, étant rappelé qu'il se présente comme un pilier dans l'éducation de ses enfants. Sa collaboration à la procédure a été mauvaise. Il a contesté en bloc l'intégralité des faits qui lui étaient reprochés, tout en accablant son épouse. Sa prise de conscience est inexistante, étant relevé que ce n'est qu'au stade de l'appel qu'il a finalement admis avoir été un mauvais mari, référence étant faite à ses nombreuses infidélités, sans évoquer les charges pesant sur lui. L'appelant n'a pas d'antécédent, facteur neutre pour la fixation de la peine. Compte tenu de la gravité des faits, de l'absence de prise de conscience du prévenu et de la nécessité de dissuader ce dernier de réitérer dans ses agissements à l'avenir, il se justifie de prononcer, pour l'infraction de viol (incluant la contrainte sexuelle), une peine privative de liberté ferme de trois ans et demi. Une peine pécuniaire (art. 34 CP) apparaît en revanche adéquate pour sanctionner les infractions de séquestration et de lésions corporelles simples, qui entrent en concours. La première infraction, concrètement la plus grave, justifie à elle seule le prononcé d'une peine pécuniaire de 120 jours-amende, qui sera étendue de 60 jours- amende supplémentaires (peine hypothétique : 90 jours-amende) pour tenir compte</w:t>
      </w:r>
    </w:p>
    <w:p>
      <w:r>
        <w:t>- 34/38 - P/60/2019 de la seconde, soit un total de 180 jours-amende, dont l'unité sera fixée à CHF 40.- pour tenir compte de la situation financière du prévenu. Le jugement querellé sera donc réformé dans cette mesure. Enfin, l'appelant ne conteste pas formellement l'amende à laquelle il a été condamné pour les voies de fait, qui consacre une application correcte de la loi et sera dès lors confirmée, de même que la peine privative de liberté de substitution de cinq jours. 5. 5.1. A teneur de l'art. 122 al. 1 CPP, en qualité de partie plaignante, le lésé peut faire valoir des conclusions civiles déduites de l'infraction par adhésion à la procédure pénale. Les conclusions civiles consistent principalement en des prétentions en dommages- intérêts (art. 41 ss de la loi fédérale complétant le code civil suisse [CO]) et en réparation du tort moral (art. 47 et 49 CO) dirigées contre le prévenu. La preuve du dommage incombe au demandeur (art. 42 al. 1 CO). 5.2. En l'espèce, les premiers juges ont condamné l'appelant à verser à la plaignante la somme de CHF 15'000.- à titre de réparation du tort moral, condamnation que l'intéressé ne conteste pas au-delà de l'acquittement plaidé, ne soulevant en particulier aucun grief s'agissant du montant alloué. Sa culpabilité en lien avec les faits en cause étant confirmée, l'indemnité fixée par les premiers juges sera partant confirmée tant dans son principe que dans sa quotité. Celle-ci apparaît en particulier juste et proportionnée au regard des troubles anxieux et de l'état de stress post-traumatique dont souffre l'appelante, tous deux établis médicalement et mis en lien avec les situations de violences physiques, sexuelles et psychiques subies à répétition durant plusieurs années, étant précisé qu'à ce jour, l'intéressée bénéficie encore d'un suivi psychothérapeutique régulier et nécessite occasionnellement un traitement médicamenteux. 6. 6.1. L'appelant résiste certes avec succès à l'appel joint du MP, qui ne concernait toutefois que la peine et n'a donc pas nécessité un travail supplémentaire à celui exigé par le traitement complet de l'appel principal. Pour le surplus, le sort de l'appelant n'est amélioré que pour une part minime et sur un point non plaidé. Celui-ci supportera dès lors l'intégralité des frais de la procédure envers l'Etat, comprenant un émolument de CHF 2'000.- (art. 428 CPP et art. 14 al. 1 let. e du Règlement fixant le tarif des frais en matière pénale [RTFMP]).</w:t>
      </w:r>
    </w:p>
    <w:p>
      <w:r>
        <w:t>6.2. Au vu de la confirmation du jugement entrepris, il n'y a pas lieu de revoir les frais de la procédure de première instance (art. 428 al. 3 CPP).</w:t>
      </w:r>
    </w:p>
    <w:p>
      <w:r>
        <w:t>- 35/38 - P/60/2019 7. Par identité de motifs, il n'y a pas lieu à indemnité au sens de l'art. 429 CPP. 8. Considéré globalement, l'état de frais produit par Me C______, conseil juridique gratuit de B______, satisfait les exigences légales (art. 138 al. 1 CPP) et jurisprudentielles régissant l'assistance judiciaire gratuite en matière pénale, sous réserve de l'activité liée à l'étude du jugement entrepris, incluse dans le forfait (arrêt du Tribunal fédéral 6B_838/2015 du 25 juillet 2016 consid. 3.5.2 ; voir aussi les décisions de la Cour des plaintes du Tribunal pénal fédéral BB.2016.34 du 21 octobre 2016 consid. 4.1 et 4.2 et BB.2015.85 du 12 avril 2016 consid. 3.5.2 et 3.5.3). Il convient pour le surplus de le compléter avec la durée des débats d'appel, ainsi qu'un montant de CHF 100.- pour la vacation.</w:t>
      </w:r>
    </w:p>
    <w:p>
      <w:r>
        <w:t>La rémunération de Me C______ sera partant arrêtée à CHF 3'958.-, correspondant à 16 heures et 15 minutes d'activité au tarif de CHF 200.-/heure (CHF 3'250.-) plus la majoration forfaitaire de 10% (CHF 325.-), la vacation de CHF 100.- et l'équivalent de la TVA en CHF 283.-. * * * * *</w:t>
      </w:r>
    </w:p>
    <w:p>
      <w:r>
        <w:t>- 36/38 - P/60/2019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