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AARP/41/2019 vom 13. Februar 2019</w:t>
      </w:r>
    </w:p>
    <w:p>
      <w:r>
        <w:t>GE Cour de justice, 2019-02-13, FR</w:t>
      </w:r>
    </w:p>
    <w:p>
      <w:r>
        <w:rPr>
          <w:b/>
        </w:rPr>
        <w:t xml:space="preserve">Quelle: </w:t>
      </w:r>
      <w:r>
        <w:t>https://mcp.opencaselaw.ch/entscheid/ge_gerichte_AARP_41_2019</w:t>
      </w:r>
    </w:p>
    <w:p>
      <w:r>
        <w:t>FR: GE_GERICHTE AARP/41/2019 du 13 février 2019</w:t>
      </w:r>
    </w:p>
    <w:p>
      <w:r>
        <w:t>IT: GE_GERICHTE AARP/41/2019 del 13 febbraio 2019</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CPP). Ainsi il n'a plus la qualité de partie plaignante dans la présente procédure.</w:t>
      </w:r>
    </w:p>
    <w:p>
      <w:r>
        <w:t>- 13/26 - P/17450/2016</w:t>
      </w:r>
    </w:p>
    <w:p>
      <w:r>
        <w:rPr>
          <w:b/>
        </w:rPr>
        <w:t>E. 2.1</w:t>
      </w:r>
    </w:p>
    <w:p>
      <w:r>
        <w:t>Aux termes de l'art. 30 al. 1 CP, toute personne lésée peut porter plainte contre l'auteur d'une infraction. Le droit de porter plainte se prescrit par trois mois (art. 31 CP). Si l'ayant droit a expressément renoncé à porter plainte, sa renonciation est définitive (art. 30 al. 5 CP). Selon l'art. 33 al. 1 CP, l'ayant droit peut retirer sa plainte tant que le jugement de deuxième instance cantonale n'a pas été prononcé. Enfin, quiconque a retiré sa plainte ne peut pas la renouveler (art. 33 al. 2 CP). La renonciation est une déclaration de volonté de l'ayant droit selon laquelle il entend ne pas provoquer une poursuite pénale. Cette déclaration doit être expresse, claire et sans réserve. Tout comme le retrait de plainte, la renonciation conditionnelle au dépôt de plainte est dépourvue de validité (ATF 115 IV 1 consid. 2.b = JdT 1990 IV 109 ; ATF 79 IV 97 consdi. 2 = JdT 1953 IV 98 ; ATF 75 IV 15 consid. 4 = JdT 1949 IV 76 ; ATF 74 IV 81 consid. 5 = JdT 1949 IV 21 ; F. RIKLIN, Schweizeriches Strafrecht : Allgemeiner Teil I, Verbrechenslehre, 4e éd., Zurich 2017, § 21 N 34 ; C. RIEDO, Der Strafantrag, thèse, Fribourg 2004, p. 579 ss). Une renonciation ne peut pas être déduite de circonstances, d'un comportement, d'actes concluants ou d'une absence de réaction (ATF 90 IV 158 consid. 1 = JdT 1964 IV 114 ; ATF 74 IV 81 = JdT 1949 IV 21 ; TC VS du 11 décembre 2002, RVJ 2003, p. 196 ; BJP 2004, n. 454 ; R. ROTH / L. MOREILLON, Commentaire romand, Code pénal I, Bâle 2009, n. 47 ad art. 30). Cependant, une renonciation valable peut résulter d'un comportement concluant si l'ayant droit a été informé en conséquence (ATF 115 IV 1 consid. 2b = JdT 1990 IV 109 ; M. DUPUIS / L. MOREILLON / C. PIGUET / S. BERGER / M. MAZOU / V. RODIGARI [éds], Petit commentaire CP, 2e éd., Bâle 2017, n. 22 ad art. 30 ; M. NIGGLI / H. WIPRÄCHTIGER [éds], Basler Kommentar Strafrecht I : Art. 1-110 StGB, Jugendstrafgesetz, 3e éd., Bâle 2013, n. 119 ad art. 30).</w:t>
      </w:r>
    </w:p>
    <w:p>
      <w:r>
        <w:t>- 11/26 - P/17450/2016 Selon la loi, la renonciation est définitive une fois déposée. Par conséquent, le lésé ne peut plus revenir sur sa déclaration en cas de changement de circonstances (M. DUPUIS / L. MOREILLON / C. PIGUET / S. BERGER / M. MAZOU / V. RODIGARI [éds], op. cit., n. 23 ad art. 30 ; M. NIGGLI / H. WIPRÄCHTIGER [éds], op. cit., n. 128 ad art. 30 ; A. DONATSCH / B. TAG, Strafrecht I, Verbrechenslehre, 9e éd., Zurich/Bâle/Genève 2013, p. 427 ; S. TRECHSEL / M. PIETH, Schweizerisches Strafgesetzbuch, Praxiskommentar, 2e éd., Zurich/St-Gall, 2012, n. 6 ad art. 158 ; R. ROTH / L. MOREILLON, op. cit., n. 49 ad art. 30 CP). En application de l'art. 118 al. 2 CPP, une plainte pénale équivaut à une déclaration du lésé de vouloir participer à la procédure pénale comme demandeur au pénal ou au civil et lui confère par conséquent la qualité de partie plaignante (art. 118 al. 1 CPP), ce qui lui permet de demander la poursuite et la condamnation de la personne pénalement responsable de l'infraction (plainte pénale ; art. 119 al. 2 let. a CPP), et de faire valoir des conclusions civiles déduites de l'infraction par adhésion à la procédure pénale (action civile ; art. 119 al. 2 let. b CPP). Le lésé peut ainsi, en qualité de partie plaignante, faire valoir des conclusions civiles déduites de l'infraction (art. 122 al. 1 CPP). Lorsque le lésé renonce à user des droits qui sont les siens, sa renonciation est définitive et, si elle n'a pas été expressément restreinte à l'aspect pénal ou à l'aspect civil, elle vaut tant pour la plainte pénale que pour l'action civile (art. 120 al. 2 CPP). Il ressort de la jurisprudence que la renonciation à la qualité de partie plaignante peut se faire en tout temps, en particulier lors de l'investigation policière, avant l'ouverture d'une instruction par le MP au sens de l'art. 309 CPP (arrêt du Tribunal fédéral 1B_188/2016 du 9 février 2016 consid. 5.6). La renonciation peut intervenir avant ou après la constitution de partie plaignante, il s'agira dans ce cas d'un retrait, voire au moment du dépôt de la plainte (M. NIGGLI / M. HEER / H. WIPRÄCHTIGER [éds], Strafprozessordnung / Jugendstrafprozessordnung, Basler Kommentar StPO/JStPO, 2e éd., Bâle 2014, n. 6 ad art. 118 et n. 1 ad art. 120). L'intention d'invalider une telle manifestation de volonté doit être exprimée de manière claire, sans réserve, et les circonstances du retrait doivent être exprimées précisément (ACPR/552/2016 consid. 6.1 ; arrêt du 3 mars 2015 de la 2ème chambre du Tribunal cantonal des Grisons, SK2 14 60, consid. 4.c). A cet égard, les formulaires utilisés dans la pratique doivent être libellés de façon compréhensible, la situation juridique doit y être correctement retranscrite et il ne doit pas prêter à confusion que par sa signature la partie renonce (ou retire) à ses droits comme demandeur au pénal ou/et au civil (M. NIGGLI / M. HEER / H. WIPRÄCHTIGER [éds], op.cit., n. 7 ad art. 120).</w:t>
      </w:r>
    </w:p>
    <w:p>
      <w:r>
        <w:t>- 12/26 - P/17450/2016 Par "renonciation définitive", on entend que la renonciation est irrévocable : toute démarche ultérieure du lésé, tendant à faire valoir les droits procéduraux de plaignant auxquels il a renoncé, est irrecevable. Sous réserve d'une tromperie, d'une infraction ou d'une information inexacte donnée par les autorités compétentes (art. 386 al. 3 CPP par analogie), les vices du consentement ne sont pas à prendre en considération (M. NIGGLI / M. HEER / H. WIPRÄCHTIGER [éds], op. cit., n. 7 ad art. 120, et les références citées ; L. MOREILLON / A. PAREIN-REYMOND, Petit commentaire CPP, 2e éd., Bâle 2016, n. 6 ad art. 120). Enfin, la renonciation à participer à la procédure pénale en tant que partie plaignante n’équivaut pas à un retrait de la plainte (ATF 138 IV 248 consid. 4.2.1 p. 252). En revanche, le retrait de sa plainte pénale par le lésé (art. 33 CP) – qu'il soit ou non constitué plaignant – emporte renonciation totale au statut de partie plaignante (A. KUHN / Y. JEANNERET [éds.], Commentaire romand : Code de procédure pénale suisse, Bâle 2011, n. 9 ad art. 120 CPP). Dans un arrêt du 1er juin 2016, la Cour suprême du canton de Berne a considéré qu'il convenait de procéder à un examen concret du cas d'espèce, en prenant en compte les éléments suivants : le recourant était de langue maternelle française, alors que le formulaire de renonciation était en allemand. Par ailleurs, au milieu de la nuit, lorsqu'il avait rempli le formulaire, il était blessé, seul et avait consommé de l'alcool. Selon cette juridiction, une renonciation définitive, en particulier par les victimes selon l'art. 116 CPP, comparant en personne, ne devait pas être admise d'emblée. Dans ses considérants, elle a pris en compte la situation d'un profane et est arrivée à la conclusion que la renonciation ne pouvait être considérée comme définitive (arrêt de la Cour suprême du canton de Berne BK ______ du ______ 2016 consid. 3.4).</w:t>
      </w:r>
    </w:p>
    <w:p>
      <w:r>
        <w:rPr>
          <w:b/>
        </w:rPr>
        <w:t>E. 2.1.2</w:t>
      </w:r>
    </w:p>
    <w:p>
      <w:r>
        <w:t>p. 87 et les références citées). 4.1.4.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rPr>
          <w:b/>
        </w:rPr>
        <w:t>E. 2.2</w:t>
      </w:r>
    </w:p>
    <w:p>
      <w:r>
        <w:t>En l'espèce, l'intimé ne soutient pas ne pas avoir compris avoir valablement renoncé, lors de sa seconde audition devant la police, alors entendu comme personne appelée à donner des renseignements (PADR) et confronté aux images de vidéo- surveillance montrant son épouse en train d'effectuer les retraits dénoncés, à sa qualité de partie plaignante dans la procédure au pénal et au civil, ayant répondu "non" à ces deux questions distinctes. Plus tôt dans sa déclaration il a confirmé vouloir maintenir sa plainte. Il estime seulement que ce grief est soulevé tardivement, pour la première fois devant la CPAR, et qu'il a devant le MP ultérieurement exprimé sa volonté d'être partie plaignante au civil et au pénal. Un tel revirement n'était toutefois pas possible, la double renonciation, n'entrainant pas retrait de plainte, étant irrévocable (art. 120 al.</w:t>
      </w:r>
    </w:p>
    <w:p>
      <w:r>
        <w:rPr>
          <w:b/>
        </w:rPr>
        <w:t>E. 3</w:t>
      </w:r>
    </w:p>
    <w:p>
      <w:r>
        <w:t>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- 14/26 - P/17450/2016 3.2.1.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3.2.2.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Le législateur a voulu décharger les autorités pénales des cas de peu de gravité (ATF 121 IV 261 consid. 2c p. 266). Pour les objets n’ayant pas de valeur marchande, ou n’ayant pas de valeur déterminable, il faut rechercher la valeur que la chose a concrètement pour la victime. On peut également tenir compte du montant que l’auteur serait disposé à payer à la victime pour acquérir la chose (ATF 116 IV 90 consid. 2b/aa p. 192). Indépendamment du fait que le dessein d'enrichissement ne fait pas partie de l'intention mais constitue un élément subjectif supplémentaire,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Dans ces deux cas, l'auteur soustrait à l'ayant droit une chose, non pas à cause de sa valeur intrinsèque, mais bien en fonction de sa valeur d'usage, le dessein d'enrichissement illégitime s'étendant à cette dernière valeur (ATF 111 IV 74 consid. 1 p.75). 3.2.3. 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 une carte bancaire ou postale et en utilise ensuite le code pour retirer de l'argent. Autrement dit, l'auteur fausse les conditions qui déterminent la réaction de la machine (ATF 129 IV 22, consid. 4.2 et références citées).</w:t>
      </w:r>
    </w:p>
    <w:p>
      <w:r>
        <w:t>- 15/26 - P/17450/2016 3.3.1. L'appelante reconnait avoir procédé, les 14, 15 et 20 juillet 2016, à trois retraits de CHF 8'000.- (dont à la première date à hauteur de CHF 6'000.-, puis de CHF 1'000.- et de CHF 1'000.-) au débit du compte de son époux auprès de la E______, au bancomat de F______ [GE], ce qui est attesté par les photos issues de la vidéo surveillance. Elle prétend toutefois l'avoir fait sur instructions de son époux, avec la carte du compte remise à ce seul effet et immédiatement restituée après les retraits en cause. Elle a expliqué avoir remis l'intégralité de ces sommes à son époux et a varié dans ses explications s'agissant de l'utilisation qu'il comptait en faire. L'intimé prétend que son épouse a dérobé sa carte bancaire dans son portefeuille, dont elle connaissait le code, ce dont il ne se serait aperçu qu'en voulant procéder à un retrait le 22 juillet 2016 en vue de leur départ en Allemagne. Il n'avait plus de facture à régler pour son restaurant depuis début 2016 et les frais de location de même que les cours d'allemand de leurs enfants à J______ [Allemagne] avaient été réglés avant leur départ. Il s'avère donc nécessaire de confronter la version de l'un et de l'autre à l'aune des éléments figurant à la procédure. 3.3.2. Le 4 juillet 2016, un retrait de CHF 8'000.- est intervenu au bancomat des G______ [GE] au débit du compte de l'intimé, dont aucune des parties n'est venue prétendre qu'il était litigieux. Partant l'explication de l'appelante selon laquelle elle aurait, le 14 juillet 2016, dû fractionner en trois ses retraits pour retirer ce montant précisément articulé par son époux, dans la mesure où elle aurait ignoré la limite quotidienne s'avère douteuse. Il est plus probable qu'elle ait effectivement ignoré cette limite de retrait de CHF 8'000.- et soit allée "à tâtons" pour retirer ledit montant. Cette hypothèse est corroborée par les deux retraits subséquents d'emblée de CHF 8'000.-. L'appelante a ensuite donné des explications peu fiables s'agissant de l'utilisation que son époux devait faire de CHF 24'000.- retirés en sept jours seulement. C'est vainement qu'elle prétend qu'ils auraient pour partie servi aux vacances de la famille à J______ [Allemagne], dans la mesure où les coûts du voyage n'ont pas dû excéder quelques centaines de francs (les billets d'avion ayant été acquis préalablement) et qu'elle ne dément pas que ceux liés à la location de l'appartement aient été acquittés par virement bancaire, tout comme les cours d'allemand des deux enfants. Sur place, certes des achats sont intervenus au moyen de la carte de crédit L______ de l'appelante pour l'équivalent de moins de CHF 2'100.-, après que CHF 12'000.- y aient été versés le 22 juillet 2016 à 15h26, (valeur 26 juillet 2016), étant au demeurant relevé que l'intimé se rendait le 22 juillet 2016 à la E______ [Banque] pour retirer de l'argent pour ledit voyage. Force est de constater qu'en réalité, suite à cet apport de CHF 12'000.-, une fois de retour à Genève, plus de CHF 3'300.- ont été</w:t>
      </w:r>
    </w:p>
    <w:p>
      <w:r>
        <w:t>- 16/26 - P/17450/2016 dépensés en deux jours en bijoux et dans une boutique cadeaux, puis en Egypte à hauteur de plus de CHF 8'400.-, dont pour l'équivalent de plus de CHF 8'200.- à la seule date du 24 août 2016, dans un restaurant. S'agissant d'un montant si conséquent, l'hypothèse de remises de liquidités plutôt que de consommations sur place s'impose, ce qui est corroboré par sa répartition notamment en deux montants de CHF 2'254.- et trois de CHF 1'127.-. Il sera rappelé qu'aux dates de ces débits, seule l'appelante était en Egypte, avec les deux enfants du couple. Son explication selon laquelle elle aurait remis sur place sa carte bancaire au frère de son mari, à la demande de ce dernier, ne trouve aucune assise dans la procédure et semble davantage imaginée pour les seuls besoins de la cause. Le 22 juillet 2016, CHF 12'000.- et CHF 600.- ont été versés sur le compte L______ de l'enfant H______, alors âgée de 13 ans, qui n'a pas connu d'autres versements que moins de CHF 900.- entre les 2 et 4 juillet 2016. CHF 11'700.- et CHF 700.- en ont été retirés le 17 août 2016, soit deux jours avant le départ de l'appelante en Egypte. L'appelante a prétendu que seul son époux alimentait les comptes des membres de la famille et qu'elle n'était pas au courant de ce dernier débit, n'ayant pas accès aux relevés bancaires. En appel elle a soutenu n'avoir aucune procuration sur les comptes de ses enfants et qu'il aurait donc été stupide de sa part d'y verser le fruit de ses malversations. Cette dernière explication s'avère bien vaine dans la mesure où elle est titulaire du compte L______ en question et dispose de la signature individuelle sur le compte L______ de H______ de sorte qu'elle avait un libre accès à ces deux comptes. Il ne tient toutefois assurément pas au hasard qu'au 20 juillet 2016, l'appelante ait retiré CHF 24'000.- du compte E______ de son époux et que deux jours plus tard, CHF 12'300.- soient crédités sur le compte L______ de leur fille et CHF 12'000.- sur le compte L______ de l'appelante, sur lequel elle avait bien pleine disposition contrairement à ce qu'elle essaie de prétendre. Bien plus, ces deux virements sont intervenus auprès du même guichet de l’Office Genève ______, à trois minutes d'intervalle. Autrement dit, dans la foulée des retraits pour CHF 24'000.-, CHF 12'000.- ont été versés sur le compte carte de crédit L______ de l'appelante et dépensés à J______ [Allemagne], Genève et retirés en Egypte. CHF 12'300.- ont été déposés sur le compte de sa fille dont CHF 11'700.- ont été retirés juste avant le départ de l'appelante en Egypte. Il s'agit là d'un faisceau d'indices la confondant assurément contre lequel ses explications sont dénuées de toute crédibilité. Contrairement à ce qu'elle prétend, elle n'a pas retiré ces CHF 24'000.- du compte de son époux pour les lui remettre, échouant à donner une explication plausible de leur usage en quelques jours</w:t>
      </w:r>
    </w:p>
    <w:p>
      <w:r>
        <w:t>- 17/26 - P/17450/2016 seulement par ce dernier, mais bien pour se les approprier et les dépenser certes en famille pour petite partie lors de leurs vacances en Allemagne, mais ensuite et pour majeure partie, probablement pour emporter près de CHF 12'000.- en Egypte, respectivement y retirer l'équivalent du compte L______ et procéder à quelques achats sur place. Dans la mesure où la partie plaignante a affirmé avoir changé le code de sa carte bancaire E______ avant les retraits litigieux sans en avoir informé la prévenue, force est d'admettre que l'appelante est parvenue à s'emparer de la carte bancaire de son époux indûment et à en obtenir le code sans droit, ce dont il ne s'est rendu compte que le 22 juillet 2016. Ainsi c'est bien contre la volonté de son époux, alors que le couple connaissait déjà des problèmes, que l'appelante a agi. 3.3.3. Le fait d'avoir pris la carte bancaire de son époux dans son portefeuille pour procéder à ces retraits contre sa volonté est constitutif des infractions de vol d'importance mineure et d'utilisation frauduleuse d'un ordinateur. L'intention de l'appelante ne fait aucun doute vu le stratagème qu'elle a ingénieusement mis en place pour bénéficier pour essentielle partie des CHF 24'000.- ainsi soustraits à son époux. Sa condamnation du chef de ces deux infractions sera partant confirmée et son 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w:t>
      </w:r>
    </w:p>
    <w:p>
      <w:r>
        <w:t>- 18/26 - P/17450/2016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4.1.3. 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p. 55 ; 131 IV 83 consid. 2.1.2 p. 87 ; 119 IV 216 consid. 2f p. 221 et les références citées). Tel est notamment le cas de la séquestration et de l'enlèvement qualifié au sens des art. 183 al. 2 et 184 al. 4 CP, de la violation de domicile au sens de l'art. 186 CP, de l'enlèvement de mineur au sens de l'art. 220 CP, de l'entrave à l'action pénale au sens</w:t>
      </w:r>
    </w:p>
    <w:p>
      <w:r>
        <w:t>- 19/26 - P/17450/2016 de l'art. 305 CP, ou de l'occupation illicite d'ouvriers (cf. ATF 131 IV 83 consid.</w:t>
      </w:r>
    </w:p>
    <w:p>
      <w:r>
        <w:rPr>
          <w:b/>
        </w:rPr>
        <w:t>E. 4.2</w:t>
      </w:r>
    </w:p>
    <w:p>
      <w:r>
        <w:t>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partie des faits ayant été commis avant le 1er janvier 2018. 4.3.1.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4.3.2.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4.3.3.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w:t>
      </w:r>
    </w:p>
    <w:p>
      <w:r>
        <w:t>- 20/26 - P/17450/2016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2e éd., 2007, n. 40 ad art. 34 ; arrêt du Tribunal fédéral 6B_541/2007 du 13 mai 2008 consid. 6.3). 4.3.4. Le montant du jour-amende ne peut être inférieur à CHF 10.- (ATF 135 IV 180 consid. 1.4.2 p. 185).</w:t>
      </w:r>
    </w:p>
    <w:p>
      <w:r>
        <w:rPr>
          <w:b/>
        </w:rPr>
        <w:t>E. 4.4</w:t>
      </w:r>
    </w:p>
    <w:p>
      <w:r>
        <w:t>L'appelante ne conteste pas la peine infligée en première instance au-delà de l'acquittement plaidé. Sa faute n'est pas négligeable. Elle s'en est pris au patrimoine de son époux et ne saurait justifier ses agissements par l'apparente autorité qu'il avait sur elle. L'intensité délictuelle a été importante sur quelques jours durant lesquels elle a retiré d'un compte et s'est appropriée sans droit CHF 24'000.-. Elle était encore en possession de la carte du compte de son époux lorsque celui-ci s'est rendu compte de sa disparition et a déposé plainte pénale. Ses mobiles relèvent de l'appât du gain et sont purement égoïstes. Sa situation personnelle ne justifie pas ses agissements quand bien même le couple rencontrait d'importantes difficultés. Ceci ne l'autorisait pas à prendre des mesures pour préserver ses intérêts financiers avant que la justice ne tranche les modalités de la vie séparée. Sa collaboration à l'enquête a été mauvaise, l'appelante persistant encore en appel à nier toute responsabilité dans les faits reprochés. Il n'y a ainsi aucune prise de conscience. Il y a concours d'infractions à l'art. 147 CP, ce qui commande une augmentation de la peine dans une juste mesure. Il ne saurait en effet être retenu de délit continu, ce qui n'est d'ailleurs pas soutenu, l'appelante ayant réitéré son intention délictueuse en se rendant par trois fois, sur plusieurs jours, au bancomat pour procéder aux retraits frauduleux. L'absence d'antécédents judiciaires a un effet neutre sur la peine (ATF 141 IV 61 consid. 6.3.2 p. 70).</w:t>
      </w:r>
    </w:p>
    <w:p>
      <w:r>
        <w:t>- 21/26 - P/17450/2016 Sa responsabilité pénale est entière. Aucune circonstance atténuante n'est réalisée, ni plaidée. Au vu des éléments qui précèdent, la condamnation de l'appelante à une peine pécuniaire de 40 jours-amende, s'avère adéquate et même clémente de sorte qu'elle sera confirmée (art. 391 al. 2 CPP). Le montant du jour-amende, fixé au minimum jurisprudentiel et désormais consacré dans la loi de CHF 10.-, en lien avec la situation financière de l'appelante, sera également confirmé. Le sursis, dont les conditions sont réalisées, lui est acquis et le délai d'épreuve de deux ans de nature à la dissuader de la commission de nouvelles infractions. L'amende de CHF 200.- sanctionne adéquatement l'infraction à l'art. 139 cum 172 ter CP).</w:t>
      </w:r>
    </w:p>
    <w:p>
      <w:r>
        <w:rPr>
          <w:b/>
        </w:rPr>
        <w:t>E. 5</w:t>
      </w:r>
    </w:p>
    <w:p>
      <w:r>
        <w:t>Les prétentions civiles de C______ sont irrecevables dans la mesure où la qualité de partie plaignante à la procédure au civil lui est déniée.</w:t>
      </w:r>
    </w:p>
    <w:p>
      <w:r>
        <w:t>Le jugement de première instance sera réformé sur ce point.</w:t>
      </w:r>
    </w:p>
    <w:p>
      <w:r>
        <w:rPr>
          <w:b/>
        </w:rPr>
        <w:t>E. 6.1</w:t>
      </w:r>
    </w:p>
    <w:p>
      <w:r>
        <w:t>Selon les art. 426 al. 1 et 428 al. 1 CPP, les frais de la procédure de première instance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rPr>
          <w:b/>
        </w:rPr>
        <w:t>E. 6.2</w:t>
      </w:r>
    </w:p>
    <w:p>
      <w:r>
        <w:t>L'appelante a succombé tant en première qu'en seconde instance s'agissant de sa culpabilité et de la peine. Il n'y a pas lieu de revoir les frais fixés par le tribunal de première instance où la problématique de la qualité de partie plaignante n'était encore apparue en tout cas ni à la prévenue, ni au MP, ni à l'instance de jugement (art. 428 al. 3 CPP). Dans la mesure où en appel la prévenue obtient gain de cause s'agissant des conclusions civiles qui sont déclarées irrecevables, elle supportera les 4/5èmes des frais de la procédure d'appel, qui comprennent un émolument de CHF 2'500.- (art. 14 al. 1 let. e du Règlement fixant le tarif des frais en matière pénale [RTFMP - E 4 10.03] et 428 al. 2 let. b CPP). Le solde sera laissé à charge de l'Etat.</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w:t>
      </w:r>
    </w:p>
    <w:p>
      <w:r>
        <w:t>- 22/26 - P/17450/2016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7.1.2 Dans un arrêt récent rendu à la suite d'un renvoi du Tribunal fédéral, la Cour de céans a considéré que le lésé indûment admis en tant que partie plaignante lors de la procédure devant le Ministère public malgré sa renonciation à se porter demandeur au civil et au pénal, ne pouvait se voir octroyer d'indemnité fondée sur l'art. 433 CPP, sa renonciation entraînant la perte de sa qualité de partie plaignante. De même, ce dernier ne pouvait se voir allouer par l'Etat une indemnité fondée sur l'art. 434 CPP, faute de conclusions préalables prises en ce sens, mais aussi dans la mesure où le lésé ne peut être considéré comme un "tiers" au sens de cette disposition (arrêt du Tribunal fédéral 6B_736/2017 du 23 mai 2018 consid. 2.3 et AARP/379/2018 du 19 novembre 2018 consid. 1.2 et ss). 7.2.1. En l'espèce, C______ obtient gain de cause dans la mesure où la prévenue est reconnue coupable des infractions en raison desquelles il a déposé plainte. Jusqu'en première instance y compris, il apparaît que personne ne s'était rendu compte de la problématique de sa qualité de partie plaignante, rien ne démontrant qu'il en ait été autrement, sa bonne foi n'étant pas mise en cause. Toutefois, au regard de la jurisprudence précitée, il ne saurait faire valoir une créance en indemnisation envers l'Etat fondée sur l'art. 434 CPP, n'étant pas un tiers au sens de cette disposition. De même aucune indemnité basée sur l'art. 433 CPP ne saurait lui être allouée dans la mesure où sa renonciation à se porter demandeur au civil et au pénal a entraîné la perte de sa qualité de partie plaignante. 7.2.2. En conséquence, l'appel sera partiellement admis et le jugement entrepris modifié sur ce point. 7.2.3. Par identité de motifs, aucune indemnité ne sera allouée à C______ pour ses frais de défense en appel.</w:t>
      </w:r>
    </w:p>
    <w:p>
      <w:r>
        <w:rPr>
          <w:b/>
        </w:rPr>
        <w:t>E. 8</w:t>
      </w:r>
    </w:p>
    <w:p>
      <w:r>
        <w:t>8.1.1. Aux termes de l'art. 429 al. 1 CPP, le prévenu a un droit à une indemnisation et à la réparation de son tort moral s'il est acquitté totalement ou en partie ou s'il bénéficie d'une ordonnance de classement.</w:t>
      </w:r>
    </w:p>
    <w:p>
      <w:r>
        <w:t>- 23/26 - P/17450/2016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Tribunal fédéral 6B_385/2017 du 5 décembre 2017 consid. 2.1 ; 6B_620/2016 du 17 mai 2017 consid. 2.2.2 et les références ; 6B_792/2016 du 18 avril 2017 consid. 3.3). 8.1.2. En vertu de l'art. 436 al. 2 CPP, lorsque ni un acquittement total ou partiel ni un classement ne sont prononcés, le prévenu peut prétendre à une juste indemnité dans la procédure de recours (Rechtsmittelverfahren)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Strafprozessordnung − Jugendstrafprozessordnung, Basler Kommentar StPO / JStPO, 2e éd., Bâle 2014, n. 10 ad art. 436). 8.2.1. La culpabilité de l'appelante étant confirmée, ses prétentions fondées sur l'art. 429 al. 1 CPP seront rejetées. 8.2.2. En appel elle obtient très partiellement gain de cause, sur le point de l'irrecevabilité des conclusions civiles de C______. Il convient dès lors d'indemniser 1/5ème de l'activité de son conseil développée en appel, en CHF 663.45 TVA incluse (CHF 3'317.15 : 5), soit dans la proportion inverse des frais d'appel mis à sa charge.</w:t>
      </w:r>
    </w:p>
    <w:p>
      <w:r>
        <w:t>* * * * *</w:t>
      </w:r>
    </w:p>
    <w:p>
      <w:r>
        <w:t>- 24/26 - P/17450/2016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