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AARP/419/2023 vom 7. November 2023</w:t>
      </w:r>
    </w:p>
    <w:p>
      <w:r>
        <w:t>GE Cour de justice, 2023-11-07, FR</w:t>
      </w:r>
    </w:p>
    <w:p>
      <w:r>
        <w:rPr>
          <w:b/>
        </w:rPr>
        <w:t xml:space="preserve">Quelle: </w:t>
      </w:r>
      <w:r>
        <w:t>https://mcp.opencaselaw.ch/entscheid/ge_gerichte_AARP_419_2023</w:t>
      </w:r>
    </w:p>
    <w:p>
      <w:r>
        <w:t>FR: GE_GERICHTE AARP/419/2023 du 7 novembre 2023</w:t>
      </w:r>
    </w:p>
    <w:p>
      <w:r>
        <w:t>IT: GE_GERICHTE AARP/419/2023 del 7 novembre 2023</w:t>
      </w:r>
    </w:p>
    <w:p>
      <w:pPr>
        <w:pStyle w:val="Heading2"/>
      </w:pPr>
      <w:r>
        <w:t>Erwägungen</w:t>
      </w:r>
    </w:p>
    <w:p>
      <w:r>
        <w:rPr>
          <w:b/>
        </w:rPr>
        <w:t>E. 1</w:t>
      </w:r>
    </w:p>
    <w:p>
      <w:r>
        <w:t>l'autorité compétente et selon la forme prescrite, étant précisé que, fondée sur l'existence d'un moyen de preuve nouveau, elle n'est soumise à aucun délai (art. 21 al. 1 let. b, 410 al. 1 let. a, 411 al. 1 et al. 2 a contrario du Code de procédure pénale [CPP] ; art. 130 al. 1 let. a de la loi sur l'organisation judiciaire [LOJ] ;</w:t>
      </w:r>
    </w:p>
    <w:p>
      <w:r>
        <w:t>- 6/9 - P/19706/2021 ATF 134 IV 48 consid. 1 ; arrêts du Tribunal fédéral 6F_16/2020 du 3 juin 2020, consid. 1.1. et 6F_1/2019 du 13 mai 2019 consid. 4).</w:t>
      </w:r>
    </w:p>
    <w:p>
      <w:r>
        <w:t>2.1.1. L'art. 410 al. 1 let. a CPP permet à toute personne lésée par un jugement entré</w:t>
      </w:r>
    </w:p>
    <w:p>
      <w:r>
        <w:rPr>
          <w:b/>
        </w:rPr>
        <w:t>E. 2</w:t>
      </w:r>
    </w:p>
    <w:p>
      <w:r>
        <w:t>en force d'en demander la révision s'il existe des faits ou des moyens de preuve qui étaient inconnus de l'autorité inférieure et qui sont de nature à motiver l'acquittement ou une condamnation sensiblement moins sévère ou plus sévère du condamné.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La jurisprudence a cependant précisé (arrêts du Tribunal fédéral 6B_319/2014 du 10 novembre 2014, consid. 1.1 ; 6B_731/2013 du 28 novembre 2013, consid. 3.1.2) que pour que l'on puisse se convaincre qu'un élément de preuve ressortant du dossier est resté inconnu du juge, il faut que cet élément soit à ce point probant que l'on ne puisse imaginer que le juge aurait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Celles-ci doivent faire apparaître à l'évidence que le juge n'a pas eu connaissance d'un moyen de preuve figurant à la procédure. Dans le doute, on doit supposer qu'il a pris connaissance de toutes les pièces du dossier (ATF 122 IV 66 consid. 2b p. 69; arrêt 6B_683/2011 précité consid. 4.2.1). 2.1.2.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La procédure de non-entrée en matière selon l'art. 412 al. 2 CPP est en principe réservée à des vices de nature formelle (par exemple le défaut de qualité pour recourir, le caractère non définitif du jugement entrepris, etc.). Il est néanmoins</w:t>
      </w:r>
    </w:p>
    <w:p>
      <w:r>
        <w:t>- 7/9 - P/19706/2021 loisible à la juridiction d'appel de refuser d'entrer en matière si les motifs de révision invoqués apparaissent d'emblée non vraisemblables ou mal fondés, ou encore lorsque la demande de révision apparaît abusive (arrêt du Tribunal fédéral 6B_1319/2022 du 16 août 2023, consid. 2.1.2). L'examen du bien-fondé du motif de révision relève de la deuxième phase du rescindant. La juridiction d'appel peut, soit rejeter la demande après avoir déterminé les compléments de preuves à administrer, le motif étant mal fondé (art. 412 al. 3 et 4 et 413 al. 1 CPP ; cf. par exemple, arrêts du Tribunal fédéral 6B_688/2020 du 15 octobre 2020 et 6B_682/2019 du 22 août 2019), soit constater que le motif de révision est fondé et procéder conformément à l'art. 413 al. 2 CPP (arrêt du Tribunal fédéral 6B_1197/2020 du 19 juillet 2021 consid. 1.4). Au stade de l'examen des motifs de la révision, la juridiction d'appel ne doit pas se livrer à la même analyse que celle qu'effectuerait la juridiction de jugement. Elle doit concrètement rechercher si les moyens invoqués sont objectivement crédibles ou non selon le critère de la vraisemblance (L. MOREILLON / A. PAREIN-REYMOND, Code de procédure pénale - Petit commentaire, 2e éd., Bâle 2016, n. 2 ad art. 413). 2.1.3.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L'abus de droit ne sera cependant admis qu'avec retenue. Il s'agit, dans chaque cas d'examiner, au regard des circonstances de l'espèce, si la demande tend à contourner les voies de droit ordinaires (ATF 145 IV 197 consid. 1.1 p. 199 ; AARP/19727/2021 du 16 décembre 2022).</w:t>
      </w:r>
    </w:p>
    <w:p>
      <w:r>
        <w:rPr>
          <w:b/>
        </w:rPr>
        <w:t>E. 2.2</w:t>
      </w:r>
    </w:p>
    <w:p>
      <w:r>
        <w:t>En l'espèce, la demande en révision apparaît d'emblée mal fondée.</w:t>
      </w:r>
    </w:p>
    <w:p>
      <w:r>
        <w:t>- 8/9 - P/19706/2021 Le demandeur se prévaut en effet de nouveaux moyens de preuve, dont l'essentiel figure en réalité déjà au dossier, à l'exception de ceux listés ci-dessus. Or ces éléments nouvellement produits ne peuvent être considérés comme sérieux au sens où ils auraient amené le MP à prendre une décision différente s'il en avait eu connaissance. Ces éléments auraient par ailleurs tous pu être produits dans le cadre d'une opposition à l'ordonnance pénale concernée, à l'exception de l'attestation de résidence du 30 mai 2023, postérieure, mais dont le contenu n'apporte rien de plus que l'attestation similaire figurant déjà au dossier. Dès lors, les documents produits à l'appui de la demande en révision ne constituent pas des moyens de preuve nouveaux. Le demandeur ne peut davantage être suivi sur le fait que le MP a commis une inadvertance manifeste en ne tenant pas compte de ce qu'un titre de séjour lui avait été octroyé et était en cours de renouvellement pendant la période pénale. L'octroi du permis B est expressément mentionné dans l'OPMP, démontrant ainsi que l'aspect administratif du séjour de l'intéressé a bien été considéré et examiné par le MP. Sur le fond, les critiques élevées par le demandeur à l'encontre de l'OPMP auraient elles aussi dû être invoquées dans le cadre de la procédure ordinaire de l'opposition, laquelle n'a pas été utilisée, ce que la procédure de révision n'a pas finalité à suppléer. En particulier, l'AARP/118/2023 du 27 mars 2023 cité par l'appelant ne lui est d'aucune aide, ayant rendu sur appel et non sur demande de révision. Il ne sera ainsi pas entré en matière sur la demande de révision. Vu l'issue de la procédure, la présente décision est rendue sans frais. Aucun dépens</w:t>
      </w:r>
    </w:p>
    <w:p>
      <w:r>
        <w:rPr>
          <w:b/>
        </w:rPr>
        <w:t>E. 3</w:t>
      </w:r>
    </w:p>
    <w:p>
      <w:r>
        <w:t>se sera alloué. * * * *</w:t>
      </w:r>
    </w:p>
    <w:p>
      <w:r>
        <w:t>- 9/9 - P/19706/2021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