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AARP/416/2017 vom 8. Dezember 2017</w:t>
      </w:r>
    </w:p>
    <w:p>
      <w:r>
        <w:t>GE Cour de justice, 2017-12-08, FR</w:t>
      </w:r>
    </w:p>
    <w:p>
      <w:r>
        <w:rPr>
          <w:b/>
        </w:rPr>
        <w:t xml:space="preserve">Quelle: </w:t>
      </w:r>
      <w:r>
        <w:t>https://mcp.opencaselaw.ch/entscheid/ge_gerichte_AARP_416_2017</w:t>
      </w:r>
    </w:p>
    <w:p>
      <w:r>
        <w:t>FR: GE_GERICHTE AARP/416/2017 du 8 décembre 2017</w:t>
      </w:r>
    </w:p>
    <w:p>
      <w:r>
        <w:t>IT: GE_GERICHTE AARP/416/2017 del 8 dicembre 2017</w:t>
      </w:r>
    </w:p>
    <w:p>
      <w:pPr>
        <w:pStyle w:val="Heading2"/>
      </w:pPr>
      <w:r>
        <w:t>Erwägungen</w:t>
      </w:r>
    </w:p>
    <w:p>
      <w:r>
        <w:rPr>
          <w:b/>
        </w:rPr>
        <w:t>E. 1.1</w:t>
      </w:r>
    </w:p>
    <w:p>
      <w:r>
        <w:t>Les appels sont recevables pour avoir été interjetés et motivés selon la forme et dans les délais prescrits (art. 398 et 399 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w:t>
      </w:r>
    </w:p>
    <w:p>
      <w:r>
        <w:t>- 13/22 - P/19781/2016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Le juge pourra atténuer la peine en raison de l'aveu ou de la bonne coopération de l'auteur de l'infraction avec les autorités policières ou judiciaires (ATF 121 IV 202 consid. 2d/aa p. 204 ; 118 IV 342 consid. 2d p. 349).</w:t>
      </w:r>
    </w:p>
    <w:p>
      <w:r>
        <w:t>2.1.2. En matière de trafic de stupéfiants, il y a lieu de tenir compte, plus spécialement, des circonstances suivantes (arrêt du Tribunal fédéral 6B_843/2014 du</w:t>
      </w:r>
    </w:p>
    <w:p>
      <w:r>
        <w:rPr>
          <w:b/>
        </w:rPr>
        <w:t>E. 7</w:t>
      </w:r>
    </w:p>
    <w:p>
      <w:r>
        <w:t>avril 2015 consid. 1.1.1 ; voir aussi arrêts du Tribunal fédéral 6B_408/2008 du 14 juillet 2008 consid. 4.2 et 6B_297/2008 du 19 juin 2008 consid. 5.1.2 rendus sous l'ancien droit mais qui restent applicables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w:t>
      </w:r>
    </w:p>
    <w:p>
      <w:r>
        <w:t>- 14/22 - P/19781/2016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w:t>
      </w:r>
    </w:p>
    <w:p>
      <w:r>
        <w:t>2.1.3. Dans le cas des peines privatives de liberté qui excèdent la limite fixée pour l'octroi du sursis complet, l'art. 43 CP s'applique de manière autonome en ce sens que cette mesure est alors remplacée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w:t>
      </w:r>
    </w:p>
    <w:p>
      <w:r>
        <w:t>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 arrêt du Tribunal fédéral 6B_129/2015 du 11 avril 2016 consid. 3.1 non reproduit in ATF 142 IV 89).</w:t>
      </w:r>
    </w:p>
    <w:p>
      <w:r>
        <w:t>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Ainsi, la faute constitue au premier chef un critère d'appréciation pour la fixation de la peine (cf. art. 47 CP), puis doit être prise en compte de manière appropriée dans un deuxième temps pour déterminer la partie de la peine qui devra être exécutée (arrêts du Tribunal fédéral 6B_1323/2015 du 2 septembre 2016 consid. 1.1 et 6B_713/2007 du 4 mars 2008 consid. 2.3).</w:t>
      </w:r>
    </w:p>
    <w:p>
      <w:r>
        <w:t>2.1.4. Le cadre élargi défini par le nouveau droit pour la fixation de la peine ne justifie plus une relativisation de la limite légale permettant l'octroi du sursis ou du sursis partiel (ATF 134 IV 17 consid. 3). Dans ce sens, la jurisprudence inaugurée avec l'ATF 118 IV 337 n'a plus cours. Cependant, lorsque la peine entrant en</w:t>
      </w:r>
    </w:p>
    <w:p>
      <w:r>
        <w:t>- 15/22 - P/19781/2016 considération se situe dans un intervalle dont les bornes comprennent la limite supérieure à l'octroi du sursis (24 mois), du sursis partiel (36 mois) ou de la semi- détention (art. 77b CP : un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(ATF 134 IV 17 consid. 3.5).</w:t>
      </w:r>
    </w:p>
    <w:p>
      <w:r>
        <w:t>2.2.1. En l'espèce, la faute des deux appelants est grave puisqu'ils ont participé à un trafic international, consistant à importer en Suisse près d'un kilo de cocaïne d'une grande pureté et donc propre à mettre en danger la santé de nombreuses personnes, ce qu'ils ne pouvaient ignorer. Sa valeur marchande est de l'ordre de CHF 30'000.- à CHF 40'000.- en cas de revente à des grossistes et très nettement supérieure lorsqu'elle est revendue au détail après avoir été coupée. Même s'il n'est pas établi qu'ils connaissaient le taux de pureté exact de la drogue, ils ne pouvaient que se douter qu'elle était élevée pour justifier le franchissement de frontières afin de l'acheminer dans notre pays depuis l'Espagne, ainsi que leur implication à tous deux pour la faire parvenir au dénommé "E______". Comme l'ont relevé les premiers juges, le simple fait qu'ils se soient vu confier une quantité de cocaïne aussi importante et d'une telle qualité sans devoir fournir une quelconque contre-prestation ou garantie démontrent qu'ils jouissaient de la confiance des dirigeants du trafic et qu'ils jouaient, au sein de celui-ci, un rôle plus important que ce qu'ils veulent bien admettre. L'appelant a en particulier eu des contacts directs tant avec le(s) fournisseur(s), lui ayant proposé de participer à l'opération, dans un premier temps pour transporter la drogue selon ses dires, qu'avec le réceptionnaire de celle-ci. Il a en effet admis avoir rencontré "E______" le 8 décembre 2016 aux alentours de 15h00, ce qui est d'ailleurs corroboré par les messages qu'ils se sont alors échangés, même si on ignore pour quelle(s) raison(s) ce dernier n'a pas pris possession de la marchandise à ce moment-là, ce qui peut être dû au fait qu'il n'avait pas encore reçu l'argent évoqué quelques instants auparavant. Il en va de même de l'appelante dans la mesure où elle a expliqué avoir été chargée par K______ de surveiller la mule jusqu'à Genève, craignant que celle-ci puisse s'enfuir avec la cocaïne durant le trajet, où elle devait être accueillie par sa sœur J______, ce qui permet de considérer que cette dernière était également impliquée dans le trafic. La rage que l'appelante a exprimée à l'encontre de l'intéressée, au cours d'une conversation intervenue avec l'un de ses fils, conforte ce qui précède et ne saurait s'expliquer par sa naïveté ou de simples vacances gâchées comme soutenu par la défense. Les conversations Whatsapp intervenues entre les appelants vont dans le même sens et tendent même à démontrer qu'ils n'en étaient pas à leur première transaction, puisque leurs discussions portaient notamment sur des envois d'argent ou parfois de documents en relation avec des "filles" à surveiller et à tranquilliser, les photos des</w:t>
      </w:r>
    </w:p>
    <w:p>
      <w:r>
        <w:t>- 16/22 - P/19781/2016 pièces d'identité retrouvées dans le téléphone de l'appelant pouvant correspondre à celles de mules potentielles, les valises comportant des doubles fonds confortant encore cela. Il n'y a toutefois pas lieu d'examiner plus avant ces questions puisque, à supposer que l'acte d'accusation contenait des éléments suffisants à ce sujet, leur culpabilité n'a pas été retenue pour des agissements de cette nature. Ces échanges permettent cependant de constater qu'il n'existait aucune hiérarchie entre eux, les faisant bien au contraire apparaître comme deux comparses égaux, l'appelante débutant d'ailleurs souvent ses messages par les termes "Salut ami (Hola amigo)", qui démontrent l'absence de tout lien de subordination vis-à-vis de son interlocuteur. Le seul fait que ce dernier ait payé son billet d'avion ne constitue aucunement la preuve qu'il aurait été son supérieur hiérarchique, puisque cela peut très bien résulter d'un arrangement commun ou être dû aux circonstances, notamment au fait de n'avoir pas encore reçu la rémunération attendue de J______ ou du dénommé "E______". Il n'est pas établi que les appelants devaient participer au bénéfice direct du trafic, même si la conversation que l'appelant a eue le 17 novembre 2016 avec "E______" milite en ce sens dans la mesure où celui-ci indique qu'il n'est pas nécessaire de payer un tiers si la drogue est amenée en bus, s'agissant d'un mode de transport jugé très sûr car sans contrôle, ce qui laisse entendre que celui-là avait aussi un intérêt à réduire les coûts de l'opération pour en augmenter les profits. Quoi qu'il en soit, l'appelant a admis devoir toucher EUR 2'000.- pour servir en quelque sorte d'intermédiaire entre le transporteur et le réceptionnaire de la cocaïne, somme qui est loin d'être négligeable au vu des gains d'origine licite qu'il a déclaré pouvoir réaliser. Quant aux allégations de l'appelante, selon lesquelles elle ne devait recevoir aucune rétribution pour avoir tenu un rôle similaire, exception faite de la prise en charge de ses frais de transport, elles sont tout simplement dépourvues de crédibilité à l'instar d'un grand nombre de ses autres explications. Le fait qu'elle soit retournée à l'hôtel, puis restée dans la chambre jusqu'à son nouveau départ pour l'aéroport, au lieu d'y attendre son vol prévu moins de quatre heures plus tard, est d'ailleurs de nature à démontrer non seulement qu'elle était également chargée de s'assurer que la drogue parvienne bien à son destinataire, mais aussi qu'elle escomptait recevoir sa rémunération en échange, puisqu'il s'agit de la seule explication logique à son comportement, la prétendue invitation à partager un repas peu de temps après avoir pris son petit déjeuner ne résistant pas à l'examen. Ainsi, s'il ne peut être considéré qu'ils ont joué un rôle de premier plan dans la mise sur pied de l'opération, les appelants avaient une position intermédiaire dans un réseau à l'évidence bien structuré et cloisonné, laquelle demeure bien supérieure à celle d'une simple mule se trouvant au bas de l'échelle. Cela reste vrai, même s'il n'est pas possible d'exclure que l'appelante ait transporté elle-même la cocaïne, l'appelant ayant pu s'adapter en attribuant ce rôle à l'homme accompagné de deux filles que sa comparse avait évoqué au début de la procédure comme ayant été l'un de ses compagnons de voyage, puisqu'en définitive l'existence du dénommé "N______" ne</w:t>
      </w:r>
    </w:p>
    <w:p>
      <w:r>
        <w:t>- 17/22 - P/19781/2016 résulte que de leurs déclarations, voire dans une moindre mesure de celles de leur ancien co-prévenu. Comme relevé, leur mobile relève de l'appât du gain rapide et facile, aucun autre motif n'expliquant leurs agissements, qui ne peuvent pas non plus être justifiés par leur situation personnelle, pour difficile qu'elle soit. L'appelante gagnait environ EUR 1'100.- en cumulant deux emplois, auxquels s'ajoutait une allocation étatique d'EUR 1'200.-, revenu global qui n'est pas négligeable en Espagne, même si elle devait toujours subvenir aux besoins de ses trois fils qui, bien que majeurs, poursuivaient leurs études ou formation, étant encore relevé qu'elle a elle-même affirmé, en cours de procédure, n'avoir pas besoin d'argent. L'appelant avait aussi trois enfants à charge, résidant toutefois en Bolivie où le coût de la vie est notablement moins élevé qu'en Europe, et avait exercé différentes activités tant dans ce pays qu'en Espagne, réalisant alors un salaire mensuel de l'ordre d'EUR 1'000.-. Ses dires en appel, selon lesquels il s'était retrouvé sans emploi, ni indemnités durant une longue période précédant les faits, n'est pas compatible avec l'acquisition d'un véhicule pour EUR 1'800.- trois mois auparavant. Leur collaboration s'est révélée médiocre puisque les intéressés ont d'abord contesté les faits, l'appelant ne les ayant admis qu'après la mise en évidence de son ADN sur l'un des sachets contenant la drogue. Tout comme ses aveux, ses explications sont restées minimalistes et peu convaincantes, notamment lorsqu'il soutient n'avoir pas su que sa comparse était mêlée à l'affaire, nonobstant les messages qu'elle lui avait transmis lorsqu'elle se trouvait encore en Espagne, puis en prévision de son arrivée à Genève et dès celle-ci. Il a aussi refusé de répondre à bon nombre de questions qui auraient pu faire progresser l’enquête, en particulier quant aux autres protagonistes impliqués dans l'opération ou quant à ses réelles relations avec l'appelante, telles qu'elles peuvent être déduites de leurs conversations Whatsapp. Quant à ses amnésies, elles paraissent purement circonstancielles dans la mesure où elles sont déjà survenues avant qu'il ne soit victime d'un AVC. L'appelante n'a, de son côté, admis son implication qu'au stade de l'audience de jugement et a persisté à nier devoir être rémunérée pour son activité ou à prétendre n'être pas l'auteure des messages échangés avec son comparse avant décembre 2016, n'hésitant pas à tenter d'en reporter la responsabilité sur l'un de ses fils, des tiers fréquentant ces derniers ou encore l'ancienne propriétaire de son téléphone, qu'elle avait pourtant d'emblée admis utiliser depuis longtemps. Elle n'a pas non plus cessé de donner des explications fluctuantes et peu crédibles, notamment sur les contacts directs qu'elle a dû avoir avec l'appelant tant à Barcelone qu'à Valence, au vu des messages qu'elle lui a adressés avant d'entreprendre son voyage vers la Suisse, ainsi que sur les motifs de celui-ci ou encore de sa présence dans la chambre d'hôtel. Leur prise de conscience de la gravité de leurs agissements apparaît faible puisque les deux appelants ont persisté jusqu'en appel à minimiser leur rôle. Elle semble pour l'essentiel se limiter aux conséquences ou répercussions pénibles que l'incarcération a engendrées pour eux et leur famille respective, les regrets exprimés et excuses</w:t>
      </w:r>
    </w:p>
    <w:p>
      <w:r>
        <w:t>- 18/22 - P/19781/2016 présentées lors des audiences de jugement paraissant être de pure circonstance. Outre leur absence d'antécédent, facteur qui est cependant neutre dans la fixation de la peine, il sera néanmoins tenu compte du fait que l'appelante a vraisemblablement perdu tant son logement que ses emplois et l'allocation dont elle bénéficiait, voire le contact avec ses fils, source d'angoisse supplémentaire, la détention s'étant aussi avérée difficile à supporter pour l'appelant eu égard principalement à ses ennuis de santé. 2.2.2. Au vu de ce qui précède, il se justifie de prononcer une peine équivalente à l'encontre des deux appelants. Compte tenu de la gravité de leurs agissements et donc de leur faute, un sursis complet n'entre pas en ligne de compte et on se situe à l'extrême limite d'une peine demeurant compatible avec l'octroi d'un sursis partiel, qui leur sera néanmoins accordé. Par identité de motif, la partie de la sanction à exécuter sera fixée à la moitié de celle-ci. 3. La mesure d'expulsion est pleinement justifiée, s'agissant d'un cas où elle est d'ailleurs obligatoire (art. 66a al. 1 let. o CP), l'appelante ne pouvant se prévaloir d'aucune circonstance permettant au juge d'y renoncer selon les al. 2 et 3 de cette disposition. Sa durée est également appropriée dans la mesure où l'appelante ne dispose d'aucune attache avec la Suisse, étant venue dans notre pays uniquement pour y commettre une infraction grave. 4. Les appelants, qui succombent en partie - soit sur la question du sursis complet s'agissant de l'appelant et sur celle de la partie ferme de la peine à exécuter et de l'expulsion en ce qui concerne l'appelante, mais aussi de manière plus générale sur leur implication dans le trafic qu'ils soutenaient tout deux être plus secondaire -, supporteront un quart chacun des frais de la procédure d'appel, sans qu'il y ait lieu de modifier la répartition des frais de première instance (art. 428 et 436 CPP). 5. 5.1.1.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5.1.2.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(let. c) et de CHF 65.- pour un avocat stagiaire (let. a), débours de l'étude inclus, la TVA étant versée en sus si l'intéressé y est assujetti, de même qu'une majoration forfaitaire de 20% jusqu'à 30 heures d'activité consacrée aux conférences, audiences et autres actes</w:t>
      </w:r>
    </w:p>
    <w:p>
      <w:r>
        <w:t>- 19/22 - P/19781/2016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 Sont en principe aussi inclus dans le forfait d'autres documents ne nécessitant pas ou peu de motivation ou autre investissement particulier en termes de travail juridique, telle l'annonce (AARP/184/2016 du 28 avril 2016 consid. 5.2.3.2 et 5.3.1 ; AARP/149/2016 du 20 avril 2016 consid. 5.3 et 5.4) et la déclaration d'appel (décisions de la Cour des plaintes du Tribunal pénal fédéral BB.2014.51 du 21 novembre 2014 consid. 2.1, BB.2013.165 du 24 janvier 2014 consid. 4.1.3 et BB.2013.127 du 4 décembre 2013 consid. 4.2). Est décisif pour fixer la rémunération de l'avocat, le nombre d'heures nécessaires pour assurer la défense d'office du prévenu, compte notamment de la nature et de l'importance de la cause, ainsi que des difficultés particulières qu'elle peut présenter en fait et en droit (art 16. al. 2 RAJ ; arrêts du Tribunal fédéral 6B_810/2010 du 25 mai 2011 consid. 2, 2C_509/2007 du 19 novembre 2007 consid. 4).</w:t>
      </w:r>
    </w:p>
    <w:p>
      <w:r>
        <w:t>5.2. En l'occurrence, considéré dans sa globalité, l'état de frais produit par le défenseur d'office de l'appelante paraît adéquat et conforme aux principes qui précèdent, de sorte qu'il n'est pas nécessaire de reprendre le détail des postes qui le composent. Aussi, l'indemnité due à Me B______ sera arrêtée à CHF 1'425.40, correspondant à 4 heures et 30 minutes d'activité au tarif de CHF 200.-/heure et à 4 heures et 20 minutes à celui de CHF 65.-/heure, compte tenu de la durée des débats d'appel (1h50), plus la vacation à ceux-ci (CHF 20.-), la majoration forfaitaire de 10%, (CHF 118.15), étant donné l'activité déjà indemnisée en première instance (42h30), et l'équivalent de la TVA au taux de 8% en CHF 105.60. 5.3. Il en va de même en ce qui concerne l'état de frais présenté par le défenseur d'office de l'appelant, sauf s'agissant du temps consacré à la rédaction de l'annonce et de la déclaration d'appel, prestations incluses dans le forfait pour l'activité diverse. L'indemnité due à Me D______ sera par conséquent fixée à CHF 670.95, équivalant à 45 minutes d'activité au tarif de CHF 200.-/heure et à 5 heures et 35 minutes à celui de CHF 65.-/heure, comprenant la durée de l'audience, vacation à celle-ci en sus (CHF 20.-), plus la majoration forfaitaire de 10% (CHF 51.30), compte tenu de l'activité déjà admise en première instance (près de 30h), la TVA au taux de 8% en CHF 46.75, ainsi que les débours, correspondant à la facture des HUG (CHF 40.-). * * * * *</w:t>
      </w:r>
    </w:p>
    <w:p>
      <w:r>
        <w:t>- 20/22 - P/19781/2016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