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AARP/415/2017 vom 21. Dezember 2017</w:t>
      </w:r>
    </w:p>
    <w:p>
      <w:r>
        <w:t>GE Cour de justice, 2017-12-21, FR</w:t>
      </w:r>
    </w:p>
    <w:p>
      <w:r>
        <w:rPr>
          <w:b/>
        </w:rPr>
        <w:t xml:space="preserve">Quelle: </w:t>
      </w:r>
      <w:r>
        <w:t>https://mcp.opencaselaw.ch/entscheid/ge_gerichte_AARP_415_2017</w:t>
      </w:r>
    </w:p>
    <w:p>
      <w:r>
        <w:t>FR: GE_GERICHTE AARP/415/2017 du 21 décembre 2017</w:t>
      </w:r>
    </w:p>
    <w:p>
      <w:r>
        <w:t>IT: GE_GERICHTE AARP/415/2017 del 21 dicembre 2017</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Selon l'art. 398 al. 3 let. c CPP, l'appel peut être formé pour inopportunité. Dans la mesure où la voie d'appel permet la remise en cause complète du jugement de première instance, le grief de l'inopportunité est superflu ou du moins discutable (J. PITTELOUD, Code de procédure pénale suisse (CPP), Commentaire à l'usage des praticiens, Zurich, St-Gall 2012, n. 1156 p. 780 ; N. SCHMID, Handbuch des schweizerischen Strafprozessrechts, 2e éd., Zurich, St-Gall 2013, n. 1534 p. 689).</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Le juge du fait dispose d'un large pouvoir dans l'appréciation des preuves (ATF 120 Ia 31 consid. 4b p. 40). Confronté à des versions contradictoires, il forge sa</w:t>
      </w:r>
    </w:p>
    <w:p>
      <w:r>
        <w:t>- 15/31 - P/19992/2014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2.2.1.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w:t>
      </w:r>
    </w:p>
    <w:p>
      <w:r>
        <w:t>2.2.2.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 arrêt du Tribunal fédéral 6B_659/2013 du</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2.6</w:t>
      </w:r>
    </w:p>
    <w:p>
      <w:r>
        <w:t>En l'espèce, l'appelant reconnaît que les stupéfiants de type cannabique retrouvés dans son domicile ainsi que les plantes visant à l'extraction de ces mêmes stupéfiants étaient destinés à sa consommation personnelle. Il allègue toutefois être au bénéfice d'un certificat médical qui l'autoriserait à cultiver et consommer le cannabis nécessaire dont il a besoin. Cela étant, la LPTh n'est applicable qu'aux stupéfiants dont l'utilisation à des fins médicales est autorisée par la LStup (art. 2 al. 1 let. b LPTh ; Message du Conseil fédéral sur une loi fédérale sur les médicaments et les dispositifs médicaux du 1er mars 1999, in FF 1999 3182). Or, l'appelant ne prétend pas être au bénéfice d'une telle autorisation ni même d'en avoir fait la demande, de sorte qu'il ne peut se prévaloir de l'art. 1b LStup (Rapport de la Commission de la sécurité sociale et de la santé publique du Conseil national concernant la révision partielle de la LStup du</w:t>
      </w:r>
    </w:p>
    <w:p>
      <w:r>
        <w:rPr>
          <w:b/>
        </w:rPr>
        <w:t>E. 4</w:t>
      </w:r>
    </w:p>
    <w:p>
      <w:r>
        <w:t>Compte tenu du verdict de culpabilité, les mesures ordonnées par le premier juge seront confirmées.</w:t>
      </w:r>
    </w:p>
    <w:p>
      <w:r>
        <w:rPr>
          <w:b/>
        </w:rPr>
        <w:t>E. 5</w:t>
      </w:r>
    </w:p>
    <w:p>
      <w:r>
        <w:t>Vu le rejet de l'appel, les conclusions en indemnisation de l'appelant seront rejetées (art. 429 al. 1 CPP a contrario).</w:t>
      </w:r>
    </w:p>
    <w:p>
      <w:r>
        <w:rPr>
          <w:b/>
        </w:rPr>
        <w:t>E. 6</w:t>
      </w:r>
    </w:p>
    <w:p>
      <w:r>
        <w:t>6.1.1.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des art. 436 al. 1 CPP). La partie plaignante a obtenu gain de cause au sens de cette disposition lorsque le prévenu a été condamné et/ou si les prétentions civiles ont été admises (M. NIGGLI / M. HEER / H. WIPRÄCHTIGER, Strafprozessordnung – Jugendstrafprozess- ordnung, Basler Kommentar StPO/JStPO, 2e éd., Bâle 2014, n. 10 ad art. 433 CPP ; N. SCHMID, Schweizerische Strafprozessordnung : Praxiskommentar, 2e éd. Zurich 2013, n° 6 ad art. 433 CPP). 6.1.2.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w:t>
      </w:r>
    </w:p>
    <w:p>
      <w:r>
        <w:t>- 29/31 - P/19992/2014 pour les stagiaires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rPr>
          <w:b/>
        </w:rPr>
        <w:t>E. 6.2</w:t>
      </w:r>
    </w:p>
    <w:p>
      <w:r>
        <w:t>En l'espèce, les parties plaignantes intimées obtiennent gain de cause, si bien que le principe de l'indemnisation de leurs dépenses nécessaires pour la procédure d'appel leur est acquis. L'activité déployée par leur conseil, correspondant à 8 heures et 10 minutes au tarif horaire de CHF 450.-, soit CHF 3'969.-, TVA comprise, est en adéquation avec la nature et la difficulté de l'affaire, référence étant faite à la notion de juste indemnité consacrée à l'art. 433 CPP et leur sera allouée, avec intérêts à 5% dès le 15 novembre 2017.</w:t>
      </w:r>
    </w:p>
    <w:p>
      <w:r>
        <w:rPr>
          <w:b/>
        </w:rPr>
        <w:t>E. 7</w:t>
      </w:r>
    </w:p>
    <w:p>
      <w:r>
        <w:t>L'appelant, qui succombe, supportera les frais de la procédure d'appel envers l'Etat, comprenant un émolument de CHF 2'000.- (art. 428 CPP et 14 let. e du Règlement fixant le tarif des frais en matière pénale du 22 décembre 2010 (RTFMP ; E 4 10.03). * * * * *</w:t>
      </w:r>
    </w:p>
    <w:p>
      <w:r>
        <w:t>- 30/31 - P/19992/2014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