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AARP/409/2021 vom 15. Dezember 2021</w:t>
      </w:r>
    </w:p>
    <w:p>
      <w:r>
        <w:t>GE Cour de justice, 2021-12-15, FR</w:t>
      </w:r>
    </w:p>
    <w:p>
      <w:r>
        <w:rPr>
          <w:b/>
        </w:rPr>
        <w:t xml:space="preserve">Quelle: </w:t>
      </w:r>
      <w:r>
        <w:t>https://mcp.opencaselaw.ch/entscheid/ge_gerichte_AARP_409_2021</w:t>
      </w:r>
    </w:p>
    <w:p>
      <w:r>
        <w:t>FR: GE_GERICHTE AARP/409/2021 du 15 décembre 2021</w:t>
      </w:r>
    </w:p>
    <w:p>
      <w:r>
        <w:t>IT: GE_GERICHTE AARP/409/2021 del 15 dicembre 2021</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1.2.1.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en matière d'appréciation anticipée des preuves (arrêts du Tribunal fédéral 6B_896/2018 du 7 février 2019 consid. 2.1 ; 6B_463/2018 du 11 janvier 2019 consid. 1.1).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t>- 12/26 - P/1558/2014 1.2.2. En l'espèce, l'appelant a conclu, sans plaider, au report de l'audience et à la re- convocation du témoin I______. Or, la CPAR ne voit pas quels éléments pertinents supplémentaires cette mesure serait susceptible d’apporter au dossier, qui est en l’état d’être jugé. Cette personne, convoquée comme témoin de moralité et dont l’audition a été acceptée avant que l’appelant n’annonce son absence aux débats d’appel, n'a aucunement été amenée à constater combien gagnait la partie plaignante ni quels étaient ses horaires et conditions de travail exacts. Elle a déjà eu l'occasion de s'exprimer devant la juridiction des Prud'hommes et son témoignage figure intégralement au dossier. Son audition sur ces mêmes éléments n'apparaît pas utile. La réquisition de preuve est ainsi rejetée.</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Ainsi, en tant que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L'autorité de jugement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w:t>
      </w:r>
    </w:p>
    <w:p>
      <w:r>
        <w:t>2.2.1. 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w:t>
      </w:r>
    </w:p>
    <w:p>
      <w:r>
        <w:t>- 13/26 - P/1558/2014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En ce qui concerne l'inexpérience, il doit s'agir d'une inexpérience générale se rapportant au monde des affaires et non pas d'une inexpérience relative au contrat en cause (ATF 130 IV 106 consid. 7.3). Quant à la dépendance, le Tribunal fédéral a admis une situation de dépendance dans le cas d'une nièce ne parlant pas la langue du pays, ne connaissant personne dans la ville de domicile de son oncle et obéissant sans broncher à ce dernier, comme le veut la culture de son pays d'origine (arrêt du Tribunal fédéral 6B_973/2009 du 26 janvier 2010 consid. 2.1). La personne peut se trouver dans une situation de faiblesse pour plusieurs raisons, ce qui aggrave en principe le cas et sera pris en considération au stade de la fixation de la peine (B. CORBOZ, Les infractions en droit suisse, vol. I, 3ème éd., Berne 2010, n° 10 ad art. 157). La dépendance a également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130 IV 106 consid. 7.2 ; arrêt du Tribunal fédéral 6B_395/2007 du 14 novembre 2007 consid. 4.1).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 elle doit s'imposer comme frappante aux yeux de tout client (ATF 92 IV 132 consid. 1 p. 134 s. ; arrêt du Tribunal fédéral 6S.6/2007 du 19 février 2007 consid. 3.1). Dans la doctrine, une limite de l'ordre de 20% est évoquée pour les domaines réglementés; pour les autres domaines, il y a usure, dans tous les cas, dès 35 % (arrêts du Tribunal fédéral</w:t>
      </w:r>
    </w:p>
    <w:p>
      <w:r>
        <w:t>- 14/26 - P/1558/2014 6B_875/2020 du 15 avril 2021 consid. 4.1 ; 6B_918/2018 du 24 avril 2019 consid. 2.4.3 ; d'un autre avis : U. CASSANI, Liberté contractuelle et protection pénale de la partie faible: l'usure, une infraction en quête de sens, in : Le contrat dans tous ses états, Berne 2004, p. 144, qui estime qu'il n'existe une disproportion évidente qu'à partir de 50%). La jurisprudence considère comme décisive la valeur patrimoniale effective, c'est-à-dire la valeur de la prestation calculée en tenant compte de toutes les circonstances (cf. ATF 130 IV 106 consid. 7.2 p. 109 ; 93 IV 85 consid. 2 p. 88 ; arrêt du Tribunal fédéral 6B_395/2007 du 14 novembre 2007 consid. 4.1). Enfin, cette disproportion doit être en lien de causalité avec la situation de faiblesse de la victime.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 2.2.2. En 2010 et 2011, un travailleur sans qualification particulière à temps complet avait droit, selon l'art.18 al. 1 let. c du contrat type de travail (CTT) en vigueur à cette période, à un salaire minimum de CHF 3'575.-, constitué de CHF 2'585.- en espèces et de CHF 990.- en nature pour la nourriture (CHF 645.-) et le logement (CHF 345.-). En 2012, ce même travailleur avait droit, selon l'article 10 al. 1 let. c CTT et l'annexe en vigueur à cette période, à un salaire minimum de CHF 3'625.-, constitué de CHF 2'635.- en espèces et des montants susmentionnés pour le gîte et le couvert. À teneur des textes en vigueur, l'horaire maximum de l'employé était de 45 heures par semaine et le droit aux vacances de quatre semaines par année. 2.3.1. L’intimée a livré un récit constant et cohérent sur ce qui l'avait poussée à accepter la proposition du couple A______/E______ de venir à Genève travailler à son service, soit sa situation difficile et les promesses de son employeur d'une vie meilleure. Elle a également invariablement relaté ses années passées auprès de l’appelant, en détaillant ses tâches et ses conditions de vie. Elle a d’emblée décrit avoir eu la charge de la garde des enfants, en particulier la cadette qui n'allait plus à la crèche, ainsi que du ménage et des repas, tandis qu’elle ne pouvait aller dans sa chambre que tard le soir, notamment en raison des invitations régulières à dîner à domicile organisées par le couple A______/E______, et ne sortait que pour amener et chercher l'aîné à l'école et les deux enfants à leurs diverses activités. Elle a précisé ses horaires de travail, y compris les temps de pause dont elle bénéficiait. C’est aussi de manière constante qu’elle a rapporté avoir reçu comme unique contreprestation CHF 100.- par mois ainsi que la gratuité du logement et de la nourriture. De la même façon elle a relaté avoir à plusieurs reprises évoqué ses conditions de travail et son souhait de rentrer au O______ à son employeur, l'épouse de l'appelant lui rétorquant qu'elle ne servait à rien dans cette famille, qu'elle devait s'estimer contente d'avoir pu</w:t>
      </w:r>
    </w:p>
    <w:p>
      <w:r>
        <w:t>- 15/26 - P/1558/2014 quitter le O______ et qu'elle devrait rembourser une partie des cotisations sociales et s'acquitter seule de son billet d'avion si elle souhaitait partir. 2.3.2. Son récit devant les autorités pénales correspond aux déclarations faites auprès du BAC, du Syndicat et de la Mission permanente suisse, ce qui est un gage de sincérité et reflète un vécu. 2.3.3. Ses déclarations sur sa situation difficile au O______ sont renforcées par celles du témoin K______ qui a indiqué, avant de revenir sur ses déclarations, qu'elle était seule au O______ avant de venir à Genève, étant précisé que ses rétractations doivent être appréhendées avec réserve compte tenu de ses liens avec l'appelant. Le témoin K______ a également confirmé, de même que I______ devant la juridiction des prud'hommes, avoir été invité à dîner régulièrement par les A______/E______ et avoir vu l'intimée travailler à ces occasions, les enfants se couchant tard. Celle-ci ne dînait pas ni ne s'asseyait avec les invités. I______ a précisé qu'elle avait également vu l'intimée s'occuper des enfants lors d'invitations ayant eu lieu le week-end, ce qui tend à corroborer le fait que l'intéressée n'avait pas ce temps à disposition pour se reposer ou s'adonner à ses loisirs. Vont également en ce sens les déclarations du témoin I______ selon lesquelles la partie plaignante n'avait pas d'amis à Genève. Si les deux témoins ont indiqué que l'appelant était une bonne personne et qu'ils n'avaient pas constaté de problèmes particuliers entre les parties durant la relation de travail, il ressort néanmoins de leur témoignage que dans leur culture, les hommes étaient "les chefs à la maison" et que "C______ était "une fille dans la maison" et était là pour faire ce qu'il y avait à faire", I______ ayant ajouté que l'intimée lui avait confié ne gagner que CHF 100.- par mois, qu'elle souhaitait rentrer au O______ et que l'épouse de l'appelant voulait que tout soit "nickel" à l'appartement, ce qui donne encore du crédit à la version de l'intimée sur ses conditions de travail. Enfin, il ressort des pièces bancaires au dossier que les paiements à la crèche ont cessé le mois précédent l'arrivée de l'intimée, ce qui confirme que celle-ci s'occupait de la cadette du couple toute la journée, conformément à ses déclarations et contrairement à celles de l'appelant, dont la crédibilité s'en trouve largement entachée. 2.3.4. Les constats et diagnostics posés par les médecins ayant examiné la partie plaignante vont dans le sens d’un événement traumatisant. Les documents produits font en substance état d'un stress post-traumatique en lien avec ses années au service de l'appelant, le tableau clinique étant d'ailleurs classiquement présent chez les victimes de traite d'êtres humains. 2.3.5. À cela s'ajoute que la thèse de l'appelant selon laquelle l'intimée avait déposé une plainte injustifiée à son encontre afin de pouvoir rester en Suisse et obtenir le statut de réfugiée, ne trouve aucune assise dans le dossier. Au contraire, la partie</w:t>
      </w:r>
    </w:p>
    <w:p>
      <w:r>
        <w:t>- 16/26 - P/1558/2014 plaignante a toujours indiqué avoir exprimé à son employeur son souhait de rentrer au O______, ce qui est confirmé par les déclarations de I______, ainsi qu'avoir vécu cette procédure comme une épreuve, sous la forme du rejet des siens, déclaration corroborée par les constats médicaux et le témoin J______. 2.3.6. Face à un récit probant, l'appelant a quant à lui varié dans ses déclarations sur de nombreux points. Il s'est notamment contredit sur la façon dont il avait recruté l'intimée, indiquant dans un premier temps qu'il connaissait toute sa famille raison pour laquelle il l'avait estimée adéquate pour le poste de nounou, pour ensuite revenir sur ses déclarations et affirmer qu'il ne connaissait en réalité rien d'elle, si ce n'était qu'elle ne se trouvait pas dans une situation particulièrement difficile. Ce changement de version ne convainc pas, cela d'autant plus à la lumière des premières déclarations du témoin K______ à ce sujet. 2.3.7. Il s'est également contredit au sujet du contrat applicable et du montant dû à la partie plaignante à titre de salaire. Il n'a d'ailleurs fourni aucune explication quant à la raison de l'existence de deux contrats parallèles distincts, ce qui tend à le décrédibiliser. Ainsi, l'appelant a dans un premier temps admis qu'il rémunérait l'intimée selon les normes salariales O______, étant lui-même soumis à ce régime en tant qu'employé du gouvernement O______ et ne pouvant dès lors nullement se permettre d'acquitter un salaire calculé selon le droit suisse. Il a ajouté que cela avait été convenu contractuellement avec son employée. L'on comprend ainsi qu'il se référait alors au contrat en langue bantoue prévoyant le paiement d'un salaire de Q______ 150'000.- [monnaie du O______]. Percevant à l'époque, selon ses propres explications, lui- même un revenu mensuel équivalent à USD 3'500.- (en plus du paiement par son employeur de son logement et ses assurances sociales) et étant relevé que sa femme était étudiante, les explications qui précèdent sont cohérentes. L'appelant a par ailleurs indiqué que le montant de CHF 1'000.- correspondait à un salaire de ministre au O______, qu'il était facile d'exercer le métier de nounou en Suisse et que s'il n'avait pas été satisfait des prestations de l'intimée, il avait le pouvoir de la renvoyer au O______ à tout instant, ce qui témoigne du peu de considération qu'il lui portait et permet d'accorder du crédit aux déclarations de cette dernière sur le fait qu'elle était constamment rabaissée durant la relation de travail. 2.3.8. Ce n'est que lors de sa seconde audition en CRI, puis sous la plume de son conseil que l’appelant a expliqué avoir rémunéré l'intimée à hauteur de CHF 2'585.- mensuels bruts, dont CHF 1'000.- en espèces, conformément au contrat établi en langue française signé par l'intimée, ou encore, selon ses explications complémentaires distinctes, de CHF 3'550.-, dont CHF 1'000.- en espèces. Ces déclarations confuses et contradictoires sont peu crédibles, dans la mesure où le</w:t>
      </w:r>
    </w:p>
    <w:p>
      <w:r>
        <w:t>- 17/26 - P/1558/2014 contrat évoqué ne mentionne nullement le paiement d'un salaire de CHF 1'000.- en espèces, mais de CHF 2'585.-, en plus du logement et de la nourriture, ce qui aurait été conforme au droit suisse. L'appelant n'a par ailleurs produit aucune pièce démontrant le paiement de ce montant en espèces chaque mois, comme des relevés bancaires prouvant les retraits cash nécessaires à ces fins. Les explications de l'appelant pour justifier le paiement de CHF 1'000.- en espèces, outre le fait que ce montant ne ressort pas du contrat invoqué, sont inconsistantes. Il ne lui était en effet pas possible de connaître au début de la relation de travail les dépenses mensuelles de l'intimée en voyages et produits de beauté, outre que celles- ci sont contestées. Le montant articulé par l'appelant à ce propos, soit CHF 650.-, est en tout état de cause dénué de toute crédibilité au vu de la situation de l'intimée. Les déductions LPP évoquées par l'appelant ne correspondent quant à elles pas aux montants indiqués par l'OCAS. Les déductions mensuelles alléguées pour le prix du billet d'avion de CHF 4'000.-, soit CHF 133.-, sur ce qui correspondrait, à comprendre son tableau, à 30 mois de relation de travail, ne sont pas davantage convaincantes, puisqu'il ne pouvait pas connaître à l'avance la durée de celle-ci. En outre, l'appelant a lui-même indiqué qu'il ne le lui avait finalement pas payé malgré ce qui était, selon lui, contractuellement dû, étant relevé que seul le contrat en langue bantoue l'obligeait en ce sens. 2.3.9. Au vu de ce qui précède, la CPAR retient que l'appelant a établi un contrat en langue bantoue pour son employée prévoyant un salaire minime et un contrat officiel pour les autorités suisses mentionnant le salaire légal en suisse, tout en payant les cotisations sociales dues, alors qu'il ne la rémunérait en réalité que CHF 100.- par mois, en plus de la nourriture et du logement. Il importe peu que l'intimée ait également signé le contrat rédigé en français, dans la mesure où, comme elle l'a expliqué, elle s'en remettait à la famille A______/E______ pour toutes ces questions, n'y connaissant rien. Elle n'était de toute façon pas en mesure de comprendre ce document, preuve en est si besoin, sa nécessité d'être assistée par une interprète durant toute la procédure. Le fait qu'elle ait éventuellement pu envoyer des petites sommes d'argent à sa famille au O______ n'y change rien non plus, étant précisé qu'elle ne disposait de toute façon pas de temps pour dépenser ses très maigres revenus. 2.3.10. Les explications de l'appelant selon lesquelles l'intimée n'effectuait que cinq heures de travail journalier au lieu des huit heures prévues par le contrat sont totalement inconsistantes et de surcroît en contradiction avec les éléments du dossier comme mentionné. Les deux contrats figurant au dossier sont totalement muets à ce propos. 2.3.11. L'absence de collaboration de l'appelant face aux courriers du BAC, du SsF et de la Mission permanente ainsi que sa fuite et son abandon de poste à Genève suite</w:t>
      </w:r>
    </w:p>
    <w:p>
      <w:r>
        <w:t>- 18/26 - P/1558/2014 aux réclamations de la partie plaignante sont autant d’éléments supplémentaires à charge. 2.3.12. En conclusion, la CPAR retient, à l'instar du premier juge, que l'ensemble des déclarations de l'intimée, crédible, contrairement à celles de l'appelant, est établi. 2.4.1. Sous l’angle de l’usure, à l'exception d'un total de tout au plus quelques milliers de francs reçus de l'appelant, du logement et de nourriture, la partie plaignante n'a perçu aucune contreprestation pour avoir consacré tout son temps à s'occuper de la garde des enfants de l'appelant et à effectuer des tâches ménagères durant plus de deux ans. L’état de gêne et de dépendance est manifeste compte tenu du contexte familial et culturel, qui la rendait corvéable à merci. Les deux témoins ont fait part de la culture O______ où les femmes et les "filles" font ce qu'il y a à faire. Son inexpérience, son jeune âge et son ignorance de la langue française et anglaise, amènent à considérer que l’intimée méconnaissait le domaine des relations du travail et son droit à être rémunérée selon les standards suisses. Elle avait d’autant moins de raisons de s’en rendre compte qu’elle était particulièrement isolée, ce que le témoignage de I______ corrobore, faisant état d'une personne discrète, qui n'avait pas d'amis à Genève. Dans ces conditions, l’intimée a assurément été entravée dans sa liberté de décision. Le fait qu'elle n'ait potentiellement pas émis de plaintes durant la relation de travail alors qu'elle se serait rendue seule à des entretiens devant les autorités suisses dans le cadre du renouvellement de son autorisation de séjour, ce qui n'est d'ailleurs pas prouvé au dossier, n'est pas pertinent, la peur et l'ignorance du système pouvant largement expliquer un tel silence. Il ne fait ainsi pas de doute que l’intimée réalisait ainsi plusieurs situations de faiblesse telles que décrites à l’art. 157 ch. 1 CP, en particulier la gêne, la dépendance et l’inexpérience. 2.4.2. Il est de plus incontestable que l'intimée a fourni une prestation qui représente une valeur économique correspondant à un horaire hebdomadaire de travail largement supérieur en moyenne à 45 heures de travail hebdomadaire dans le ménage et la garde des enfants de l’appelant durant plus de deux ans. En contrepartie, elle était logée, nourrie et a touché CHF 100.- par mois. Même à considérer que les 45 heures de travail étaient respectées ainsi que le droit aux vacances, elle aurait dû percevoir un salaire d'environ CHF 70'000.-, en plus de la nourriture et du logement, sur l'ensemble de la relation de travail. Or, elle n'a reçu que CHF 2'700.-. L'appelant a ainsi obtenu un avantage pécuniaire disproportionné et manifestement usuraire, sur le plan économique, avec la prestation que l’intimée a concrètement reçue en échange.</w:t>
      </w:r>
    </w:p>
    <w:p>
      <w:r>
        <w:t>- 19/26 - P/1558/2014 2.4.3. Nul doute que c'est en exploitant la situation de faiblesse de l'intimée que l'appelant a pu obtenir un tel avantage. Il connaissait sa situation avant de l'engager et savait qu'elle n’était pas en mesure de remettre en cause les conditions de travail offertes, raison pour laquelle il en a abusé. Il savait aussi que le travail dont il bénéficiait méritait un salaire largement plus élevé, eu égard à ses démarches auprès de la Mission permanente suisse et l'OCAS. L’appelant a ainsi sciemment profité de l'état de dépendance et d’inexpérience de l'intimée pour obtenir sa soumission aux conditions de travail imposées. L'élément intentionnel est réalisé. 2.4.4. C'est vainement que l'appelant invoque l'arrêt de la CPR, laquelle avait considéré qu'aucun élément tangible ne permettait de retenir que la partie plaignante avait été soumise à des actes de maltraitances graves, étant relevé que la juridiction d'appel n'est pas liée par l'examen prima facie de la CPR et que celui-ci portait en tout état sur une autre infraction, soit celle de traite d'êtres humains, dont la Cour n'est en l'espèce pas saisie. 2.4.5. Partant, la condamnation pour infraction à l’art. 157 ch. 1 CP sera confirmée, l'appel étant rejeté.</w:t>
      </w:r>
    </w:p>
    <w:p>
      <w:r>
        <w:rPr>
          <w:b/>
        </w:rPr>
        <w:t>E. 3.1</w:t>
      </w:r>
    </w:p>
    <w:p>
      <w:r>
        <w:t>Il sera fait application du droit en vigueur jusqu'au 31 décembre 2017, les actes reprochés à l'appelant ayant été commis sous l'empire de ce droit, et le nouveau droit des sanctions, qui marque globalement un durcissement, ne paraissant en l'espèce pas plus favorable (art. 2 CP ; M. DUPUIS et al. [éds], Code pénal - Petit commentaire, 2ème éd. Bâle 2017, n. 6 ad art. 34 à 41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- 20/26 - P/1558/2014 (ATF 134 IV 17 consid. 2.1 ; 129 IV 6 consid. 6.1 ; arrêt du Tribunal fédéral 6B_660/2013 du 19 novembre 2013 consid. 2.2).</w:t>
      </w:r>
    </w:p>
    <w:p>
      <w:r>
        <w:rPr>
          <w:b/>
        </w:rPr>
        <w:t>E. 3.3</w:t>
      </w:r>
    </w:p>
    <w:p>
      <w:r>
        <w:t>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L'amende au sens de l'art. 106 CP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ATF 134 IV 60 consid. 7.3.1). Il résulte de la place de l'art. 42 al. 4 aCP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rPr>
          <w:b/>
        </w:rPr>
        <w:t>E. 3.5</w:t>
      </w:r>
    </w:p>
    <w:p>
      <w:r>
        <w:t>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Bâle 2009, n. 19 ad art. 106), taux de conversion généralement appliqué et admis par la jurisprudence. Il y a cependant ceci de particulier que lorsqu'une telle peine doit être fixée pour une amende additionnelle au sens de l'art. 42 al. 4 aCP,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w:t>
      </w:r>
    </w:p>
    <w:p>
      <w:r>
        <w:t>- 21/26 - P/1558/2014 du Tribunal fédéral 6B_903/2015 du 21 septembre 2016 consid. 1.2 et 6B_152/2007 du 13 mai 2008 consid. 7.1.3 et les références citées).</w:t>
      </w:r>
    </w:p>
    <w:p>
      <w:r>
        <w:rPr>
          <w:b/>
        </w:rPr>
        <w:t>E. 3.6</w:t>
      </w:r>
    </w:p>
    <w:p>
      <w:r>
        <w:t>L'infraction d'usure au sens de l'art. 157 ch. 1 CP protège un bien juridique élevé puisque celle-ci est un crime, la peine menace objective de l'infraction à l'art. 157 ch. 1 CP étant une peine privative de liberté de cinq ans au plus ou une peine pécuniaire. La faute de l'appelant est importante, comme retenu à juste titre par le premier juge. Il a volontairement exploité la faiblesse de la partie plaignante et l'a maintenue dans une telle situation en la rabaissant et lui indiquant qu'elle n'avait d'autre choix que de rester, cela pendant plus de deux ans, pour des mobiles égoïstes, soit par convenance personnelle et par pur appât du gain, profitant de sa vulnérabilité et de son isolement. N'hésitant pas à faire travailler l'intimée tous les jours de la semaine, sans limite d'horaire, au mépris des lois en vigueur, le prévenu a agi sans aucun égard pour la liberté et la santé psychique de l'intimée, dans le but d'économiser des dizaines de milliers de francs. Un tel comportement est d'autant moins excusable qu'il avait pleine latitude pour s'organiser différemment, étant précisé qu'il n'était pas dans une situation particulière de besoin, dans la mesure où il bénéficiait auparavant d'une place en crèche pour son enfant cadet et où les frais d'écolage pour son aîné étaient, selon ses propres dires, payés par son employeur. Les abus en cause ont indéniablement eu un effet sur la santé psychique de l'intimée, tel que cela ressort des attestations médicales figurant à la procédure. La collaboration du prévenu a été mauvaise. Il n'a pas répondu aux divers mandats de comparution et a, jusqu’en appel encore et par la voix de son conseil, contesté les faits reprochés en contradiction manifeste avec les éléments au dossier. Indépendamment de ce qu’il a nié les faits, il a dénié toute crédibilité à la partie plaignante qui aurait inventé les faits afin d'obtenir le statut de réfugiée. Il n’a ainsi montré aucune prise de conscience, aucun égard, ou regrets pour la souffrance de la victime. La peine pécuniaire de 120 jours-amende prononcée par le TP, laquelle apparaît même clémente au regard de ce qui précède, sera confirmée, de même que le montant du jour-amende fixé à CHF 30.-, qui n'a au demeurant pas été contesté. Le sursis (art. 42 al. 1 aCP), acquis à l'appelant et la durée du délai d'épreuve fixée à trois ans par le TP, adéquate, seront confirmés.</w:t>
      </w:r>
    </w:p>
    <w:p>
      <w:r>
        <w:t>- 22/26 - P/1558/2014 C'est également à juste titre que le TP a prononcé une amende en sus, à titre de prévention spéciale aux fins d'attirer l'attention de l'appelant, dont la prise de conscience est nulle, sur le sérieux de ses actes. Le montant sera toutefois réduit d'office à CHF 720.- conformément à la jurisprudence applicable. La peine privative de liberté de substitution de dix jours prononcée par le TP, est acquise à l'appelant, malgré le taux de conversion généralement appliqué (montant de l'amende, divisé par le montant du jour-amende).</w:t>
      </w:r>
    </w:p>
    <w:p>
      <w:r>
        <w:rPr>
          <w:b/>
        </w:rPr>
        <w:t>E. 4.1</w:t>
      </w:r>
    </w:p>
    <w:p>
      <w:r>
        <w:t>À teneur de l'art. 122 al. 1 CPP, en qualité de partie plaignante, le lésé peut faire valoir des conclusions civiles déduites de l'infraction par adhésion à la procédure pénale.</w:t>
      </w:r>
    </w:p>
    <w:p>
      <w:r>
        <w:t>Les conclusions civiles consistent principalement en des prétentions en dommages- intérêts (art. 41 ss de la loi fédérale complétant le code civil suisse [CO]) et en réparation du tort moral (art. 47 et 49 CO) dirigées contre le prévenu. La preuve du dommage incombe au demandeur (art. 42 al. 1 CO).</w:t>
      </w:r>
    </w:p>
    <w:p>
      <w:r>
        <w:rPr>
          <w:b/>
        </w:rPr>
        <w:t>E. 4.2</w:t>
      </w:r>
    </w:p>
    <w:p>
      <w:r>
        <w:t>En l'espèce, le premier juge a condamné l'appelant à verser à titre de réparation du tort moral la somme de CHF 3'000.-. Sa culpabilité en lien avec les faits en cause étant confirmée, sa condamnation à la réparation du dommage le sera également, de même que le montant alloué, étant précisé que l'appelant ne soulève aucun grief s'agissant du montant alloué à la plaignante qui apparaît adéquat.</w:t>
      </w:r>
    </w:p>
    <w:p>
      <w:r>
        <w:rPr>
          <w:b/>
        </w:rPr>
        <w:t>E. 5</w:t>
      </w:r>
    </w:p>
    <w:p>
      <w:r>
        <w:t>L'appelant, qui succombe dans ses conclusions, supportera les frais de la procédure envers l'Etat (art. 428 CPP). En effet, l’admission de l’appel sur le montant de l’amende additionnel est une correction intervenue d’office sans avoir fait l’objet du moindre grief de l’appelant.</w:t>
      </w:r>
    </w:p>
    <w:p>
      <w:r>
        <w:t>La mise à sa charge des frais de procédure de première instance sera confirmée (art. 426 al. 1 CPP).</w:t>
      </w:r>
    </w:p>
    <w:p>
      <w:r>
        <w:rPr>
          <w:b/>
        </w:rPr>
        <w:t>E. 6</w:t>
      </w:r>
    </w:p>
    <w:p>
      <w:r>
        <w:t>6.1.1. Selon l'art. 135 al. 1 CPP, le défenseur d'office ou le conseil juridique gratuit (cf. art. 138 al. 1 CPP) est indemnisé conformément au tarif des avocats de la Confédération ou du canton du for du procès. À Genève, l'art. 16 du règlement sur l'assistance juridique (RAJ)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w:t>
      </w:r>
    </w:p>
    <w:p>
      <w:r>
        <w:t>- 23/26 - P/1558/2014 pas à être indemnisées (M. VALTICOS / C. REISER / B. CHAPPUIS (éds), Commentaire romand, Loi fédérale sur la libre circulation des avocats, Bâle 2010, n. 257 ad art. 12; (décision de la Cour des plaintes du Tribunal pénal fédéral BB.2013.22 du 31 octobre 2013 consid. 5.2.3).</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6.2</w:t>
      </w:r>
    </w:p>
    <w:p>
      <w:r>
        <w:t>Considéré globalement, l'état de frais produit par Me B______, défenseur d'office de A______, satisfait les exigences légales et jurisprudentielles régissant l'assistance judiciaire gratuite en matière pénale. Il convient de le compléter de la durée de l'audience et d'une vacation.</w:t>
      </w:r>
    </w:p>
    <w:p>
      <w:r>
        <w:t>La rémunération de Me B______ sera partant arrêtée à CHF 2'457.40 correspondant à</w:t>
      </w:r>
    </w:p>
    <w:p>
      <w:r>
        <w:rPr>
          <w:b/>
        </w:rPr>
        <w:t>E. 6.3</w:t>
      </w:r>
    </w:p>
    <w:p>
      <w:r>
        <w:t>Il en va de même de l'état de frais produit par Me D______, sous réserve des tarifs horaires appliqués, lesquels seront réduits conformément à l'art. 16 RAJ. En conclusion, la rémunération de Me D______ sera arrêtée à CHF 2'034.85 correspondant à 7 heures et 5 minutes d'activité au tarif de CHF 200.-/heure (CHF 1'416.70), 40 minutes au tarif de CHF 150.-/heure (CHF 100.-), 1 heure au tarif de 110.-/heure (CHF 110.-), plus la majoration forfaitaire de 10% (CHF 162.70), une vacation à CHF 100.- et l'équivalent de la TVA au taux de 7.7% en CHF 145.50. * * * * *</w:t>
      </w:r>
    </w:p>
    <w:p>
      <w:r>
        <w:t>- 24/26 - P/1558/2014</w:t>
      </w:r>
    </w:p>
    <w:p>
      <w:r>
        <w:rPr>
          <w:b/>
        </w:rPr>
        <w:t>E. 9</w:t>
      </w:r>
    </w:p>
    <w:p>
      <w:r>
        <w:t>heures et 55 minutes d'activité au tarif de CHF 200.-/heure (CHF 1'983.85) plus la majoration forfaitaire de 10%, l’activité totale dépassant désormais 30 heures (CHF 198.35), la vacation de CHF 100.- et l'équivalent de la TVA au taux de 7.7% en CHF 175.70.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