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AARP/407/2020 vom 27. November 2020</w:t>
      </w:r>
    </w:p>
    <w:p>
      <w:r>
        <w:t>GE Cour de justice, 2020-11-27, FR</w:t>
      </w:r>
    </w:p>
    <w:p>
      <w:r>
        <w:rPr>
          <w:b/>
        </w:rPr>
        <w:t xml:space="preserve">Quelle: </w:t>
      </w:r>
      <w:r>
        <w:t>https://mcp.opencaselaw.ch/entscheid/ge_gerichte_AARP_407_2020</w:t>
      </w:r>
    </w:p>
    <w:p>
      <w:r>
        <w:t>FR: GE_GERICHTE AARP/407/2020 du 27 novembre 2020</w:t>
      </w:r>
    </w:p>
    <w:p>
      <w:r>
        <w:t>IT: GE_GERICHTE AARP/407/2020 del 27 novembre 2020</w:t>
      </w:r>
    </w:p>
    <w:p>
      <w:pPr>
        <w:pStyle w:val="Heading2"/>
      </w:pPr>
      <w:r>
        <w:t>Erwägungen</w:t>
      </w:r>
    </w:p>
    <w:p>
      <w:r>
        <w:rPr>
          <w:b/>
        </w:rPr>
        <w:t>E. 1.1</w:t>
      </w:r>
    </w:p>
    <w:p>
      <w:r>
        <w:t>L'appel est recevable pour avoir été interjeté et motivé selon la forme et dans les délais prescrits (art. 398 et 399 du Code de procédure pénale suisse [CPP]).</w:t>
      </w:r>
    </w:p>
    <w:p>
      <w:r>
        <w:t>La Chambre limite son examen aux violations décrites dans l'acte d'appel (art. 404 al. 1 CPP), sauf en cas de décisions illégales ou inéquitables (art. 404 al. 2 CPP).</w:t>
      </w:r>
    </w:p>
    <w:p>
      <w:r>
        <w:t>L'appel ne suspend la force de chose jugée du jugement attaqué que dans les limites des points contestés (art. 402 CPP).</w:t>
      </w:r>
    </w:p>
    <w:p>
      <w:r>
        <w:rPr>
          <w:b/>
        </w:rPr>
        <w:t>E. 1.2</w:t>
      </w:r>
    </w:p>
    <w:p>
      <w:r>
        <w:t>L'acquittement de l'appelant pour les faits décrits sous chiffre B.III.3 de l'acte d'accusation n'est pas remis en cause en appel et lui est ainsi acquis. Les verdicts de culpabilité rendus à son encontre des chefs de lésions corporelles simples aggravées s'agissant du chiffre B.I.1 de l'acte d'accusation (art. 123 ch. 1 et 2 al. 1 CP) et de séjour illégal (art. 115 al. 1 let. b LEI) ne sont pas non plus rediscutés en tant que tels devant la CPAR. En définitive, seul le verdict de culpabilité rendu du chef de tentative de lésions corporelles graves s'agissant du chiffre B.II.2 de l'acte d'accusation (art. 122 CP cum art. 22 al. 1 CP) est encore remis en cause, ainsi que la peine et la mesure d'expulsion infligées.</w:t>
      </w:r>
    </w:p>
    <w:p>
      <w:r>
        <w:rPr>
          <w:b/>
        </w:rPr>
        <w:t>E. 2.1</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En tant que règle sur le fardeau de la preuve, ce principe signifie qu'il incombe à l'accusation d'établir la culpabilité de l'accusé, et non à ce dernier de démontrer son</w:t>
      </w:r>
    </w:p>
    <w:p>
      <w:r>
        <w:t>- 11/22 - P/25731/2019 innocence (ATF 127 I 38 consid. 2a p. 40 ; arrêt du Tribunal fédéral 6B_1145/2014 du 26 novembre 2015 consid. 1.2).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sa culpabilité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(arrêts du Tribunal fédéral 6B_623/2012 du 6 février 2013 consid. 2.1 et 6B_642/2012 du 22 janvier 2013 consid. 1.1).</w:t>
      </w:r>
    </w:p>
    <w:p>
      <w:r>
        <w:rPr>
          <w:b/>
        </w:rPr>
        <w:t>E. 2.2</w:t>
      </w:r>
    </w:p>
    <w:p>
      <w:r>
        <w:t>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Cela résulte clairement de la formulation légale, selon laquelle l'auteur doit avoir "blessé une personne de façon à mettre sa vie en danger". Il faut donc qu'il y ait une blessure et que celle-ci soit de nature à mettre la vie en danger. Le danger n'intervient que pour qualifier la blessure de grave ; il ne peut pas suppléer la blessure (ATF 124 IV 53 consid. 2 p. 56).</w:t>
      </w:r>
    </w:p>
    <w:p>
      <w:r>
        <w:rPr>
          <w:b/>
        </w:rPr>
        <w:t>E. 2.2.1</w:t>
      </w:r>
    </w:p>
    <w:p>
      <w:r>
        <w:t>L'art. 122 CP réprime le comportement de celui qui, intentionnellement, aura blessé une personne de façon à mettre sa vie en danger, aura mutilé le corps d'une personne, un de ses membres ou un de ses organes importants ou causé à une personne une incapacité de travail, une infirmité ou une maladie mentale permanentes, aura défiguré une personne de façon grave et permanente, ou aura intentionnellement fait subir à une personne toute autre atteinte grave à l'intégrité corporelle ou à la santé physique ou mentale.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(arrêts du Tribunal fédéral 6B_148/2020 du 2 juillet 2020, consid. 5.2 ; 6B_139/2020 du 1er mai 2020, consid. 2.3). L’art. 122 CP décrit une infraction de nature intentionnelle. L’auteur doit vouloir, au moins par dol éventuel, causer des lésions corporelles graves (M. DUPUIS /</w:t>
      </w:r>
    </w:p>
    <w:p>
      <w:r>
        <w:t>- 12/22 - P/25731/2019 L. MOREILLON / C. PIGUET / S. BERGER / M. MAZOU / V. RODIGARI [éds], Code pénal - Petit commentaire, 2e éd., Bâle 2017, n. 17 ad art. 122).</w:t>
      </w:r>
    </w:p>
    <w:p>
      <w:r>
        <w:rPr>
          <w:b/>
        </w:rPr>
        <w:t>E. 2.2.2</w:t>
      </w:r>
    </w:p>
    <w:p>
      <w:r>
        <w:t>Il y a tentative et la peine peut être atténuée en application de l'art. 22 al. 1 CP si l'auteur a réalisé tous les éléments subjectifs de l'infraction et manifesté sa décision de la commettre, alors que les éléments objectifs font, en tout ou en partie, défaut (ATF 140 IV 150 consid. 3.4 p. 152).</w:t>
      </w:r>
    </w:p>
    <w:p>
      <w:r>
        <w:rPr>
          <w:b/>
        </w:rPr>
        <w:t>E. 2.3</w:t>
      </w:r>
    </w:p>
    <w:p>
      <w:r>
        <w:t>L'art. 123 ch. 1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La poursuite a lieu d’office si l’auteur fait usage d’une arme ou d’un objet dangereux (art. 123 ch. 2 al. 1 CP). Un objet sera considéré comme dangereux lorsqu'il est conçu de manière telle qu'utilisé comme arme, il est propre à provoquer les blessures que causerait une arme employée dans les mêmes conditions (ATF 96 IV 16 consid. 3b p. 19). L’art. 123 CP décrit une infraction de nature intentionnelle. Le dol éventuel suffit (M. DUPUIS et. al., op. cit., n. 12 ad art. 122).</w:t>
      </w:r>
    </w:p>
    <w:p>
      <w:r>
        <w:rPr>
          <w:b/>
        </w:rPr>
        <w:t>E. 2.4</w:t>
      </w:r>
    </w:p>
    <w:p>
      <w:r>
        <w:t>Quiconque, de manière contraire au droit, est attaqué ou menacé d'une attaque imminente a le droit de repousser l'attaque par des moyens proportionnés aux circonstances ; le même droit appartient aux tiers (art. 15 CP). La défense excusable, au sens de l’art. 16 CP, définit le comportement de l’individu qui se défend contre une agression injustifiée avec une énergie ou des moyens hors de proportion avec la gravité de l’attaque (M. DUPUIS et. al., op. cit., n. 1 ad art. 16).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w:t>
      </w:r>
    </w:p>
    <w:p>
      <w:r>
        <w:t>- 13/22 - P/25731/2019 Celui qui invoque un fait justificatif susceptible d'exclure sa culpabilité ou de l'amoindrir doit en rapporter la preuve, car il devient lui-même demandeur en opposant une exception à l'action publique.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 2.5.1. En l’espèce, au vu des déclarations concordantes des parties sur ce point et de l’examen clinique effectuée sur l’appelant le jour des faits, la CPAR retient qu’une première altercation a eu lieu entre l’appelant et, à tout le moins, une femme et deux hommes, dont l’intimé D______, avant la séquence visible sur les images de vidéosurveillance versées à la procédure. Au cours de cette dispute, l’appelant a subi une blessure superficielle au nez, sans qu’il ne puisse être établi que celle-ci lui a été infligée par l’intimé D______, l’appelant n’ayant évoqué cette possibilité qu’en première instance, après avoir soutenu tout au long de l’instruction que ce fût la femme impliquée qui la lui avait causée en lui jetant une bouteille à la figure. Cela étant, il y a lieu de considérer que lors de la période ultérieure, visible sur les images de vidéosurveillance disponibles, cette première altercation avait pris fin, la séquence s’ouvrant sur une discussion des parties, avant qu’elles ne s’éloignent l’une de l’autre. Ce n’est que par la suite que l’appelant s’est muni d’un tesson et a commencé à poursuivre D______ avec cet objet, sans l’atteindre, tandis que ce dernier, tout en parvenant à se tenir à distance de l’appelant, adopte un comportement qui semble le provoquer, à tout le moins de par sa gestuelle, si ce n’est de par ses propos. Cela conduit une femme à intervenir pour sprayer l’intimé, ce manifestement davantage pour le conduire à s’éloigner de l’appelant que pour défendre ce dernier d’un danger imminent, la victime ayant démontré souhaiter physiquement se distancer de l’appelant, tout en persistant à rester à proximité. A la suite de cette intervention, l’appelant s’est assis devant un immeuble sans que D______ ne le voit. Lorsque ce dernier a ensuite dépassé de quelque peu sa hauteur, l’appelant est parvenu à lui asséner un coup de tesson de bouteille sur le côté droit de la tête par l’arrière, par surprise. 2.5.2. L’appelant a, de la sorte, indiscutablement adopté un comportement dangereux envers D______, dont il est établi qu’il lui a provoqué les plaies à bords nets sur la partie droite de son visage, atteignant le pavillon auriculaire droit avec exposition du cartilage. Il est admis que de telles blessures, qui n’ont notamment pas entraîné un état d’inconscience ni ne gênent durablement l’expression du visage l’intimé D______, sont constitutives de lésions corporelles simples, aggravées du fait qu’elles ont été causées au moyen d’un objet dangereux, le MP l’ayant également concédé.</w:t>
      </w:r>
    </w:p>
    <w:p>
      <w:r>
        <w:t>- 14/22 - P/25731/2019 Cela étant, contrairement à ce qu’a considéré le premier juge et que le soutient le MP, au vu du comportement de l’appelant à l’égard de sa victime préalablement au coup porté – tantôt se rapprochant d’elle, tantôt s’en éloignant –, et de l’état physiquement diminué dans lequel il se trouvait – tant en raison de son ébriété visible sur les images de vidéosurveillance que de ses douleurs –, il ne peut être retenu, au-delà de tout doute raisonnable, que l’appelant avait l’intention d’attenter plus grièvement à l’intégrité physique de D______, voire de mettre sa vie en danger, même par dol éventuel, plutôt que de lui causer des lésions effectivement survenues dans le seul but qu’il s’en aille. Un tel but apparaissait également recherché par la femme qui a sprayé l’intimé, ainsi que par l’homme qui est venu, en dernier lieu, le pousser pour lui faire quitter les lieux. En définitive, l’intimé apparaissait visiblement être un trublion pour différentes personnes qui souhaitaient le voir s’en aller. 2.5.3. Au vu des faits retenus, l’appelant ne saurait se prévaloir de la légitime défense, ni même d’un état de défense excusable, à défaut de l’existence d’une quelconque attaque imminente de D______. En effet, au moment où l’appelant a porté le coup de tesson litigieux, la première altercation survenue entre les parties avait de toute évidence pris fin et la victime cheminait en direction de l’appelant mais ne l’avait pas vu. Cela a ainsi permis à l’appelant de lui porter le coup par surprise. Dans ces conditions, à l’instar de ce qui a été considéré à l’égard de F______, il sied de retenir un verdict de culpabilité du chef de lésions corporelles simples aggravées à l’encontre de l’appelant pour les faits commis au préjudice de l’intimé D______, exposés sous le chiffre B.II.2 de l'acte d'accusation, selon l’art. 123 ch. 1 et 2 al. 1 CP, et non une tentative de lésions corporelles graves. Le dispositif entrepris sera ainsi modifié dans le sens de cette déqualification.</w:t>
      </w:r>
    </w:p>
    <w:p>
      <w:r>
        <w:rPr>
          <w:b/>
        </w:rPr>
        <w:t>E. 3</w:t>
      </w:r>
    </w:p>
    <w:p>
      <w:r>
        <w:t>3.1.1. Les lésions corporelles simples aggravées au sens de l’art. 123 ch. 1 et ch. 2 al. 1 CP sont réprimées d’une peine privative de liberté de trois ans au plus ou d’une peine pécuniaire.</w:t>
      </w:r>
    </w:p>
    <w:p>
      <w:r>
        <w:t>3.1.2. L’infraction de séjour illégal, au sens de l’art. 115 al. 1 let. b LEI, est punie d’une peine privative de liberté d’un an au plus ou d’une peine pécuniaire.</w:t>
      </w:r>
    </w:p>
    <w:p>
      <w:r>
        <w:t>En vertu du principe de la culpabilité sur lequel repose le droit pénal, les peines prononcées dans plusieurs procédures pénales en raison de l’effet de césure opéré par une condamnation ne peuvent dépasser la peine maximale prévue par la loi pour l’infraction en question.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(ATF 135 IV 6 consid. 3.2 et 4.2. p. 9 et 11 ; arrêt du Tribunal fédéral 6B_715/2015 du 21 mars 2016 consid. 2.6).</w:t>
      </w:r>
    </w:p>
    <w:p>
      <w:r>
        <w:t>- 15/22 - P/25731/2019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144 IV 313 consid. 1.2). 3.2.2.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 arrêt du Tribunal fédéral 6B_1202/2014 du 14 avril 2016 consid. 3.5.).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 ATF 135 IV 87 consid. 2 p. 89). 3.2.3.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3.2.4.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a CP). 3.2.5.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(art. 43 CP)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t>- 16/22 - P/25731/2019 3.2.6. Le juge atténue la peine en application de l'art. 19 al. 2 CP si, au moment d'agir, l'auteur ne possédait que partiellement la faculté d'apprécier le caractère illicite de son acte ou de se déterminer d'après cette appréciation (ATF 136 IV 55). Selon la jurisprudence, une concentration d'alcool de 2 à 3 g/kg entraîne une présomption de diminution de responsabilité, alors qu'une concentration inférieure à 2 g/kg induit la présomption qu'une diminution de responsabilité n'entre pas en ligne de compte. Il ne s'agit là toutefois que de présomptions qui peuvent être renversées dans un cas donné en raison d'indices contraires (ATF 122 IV 49 consid. 1b p. 50 s. ; arrêts du Tribunal fédéral 6B_136/2016 du 23 janvier 2017 consid. 2.3).</w:t>
      </w:r>
    </w:p>
    <w:p>
      <w:r>
        <w:rPr>
          <w:b/>
        </w:rPr>
        <w:t>E. 3.3</w:t>
      </w:r>
    </w:p>
    <w:p>
      <w:r>
        <w:t>En l’occurrence, la faute de l’appelant est importante. Il a causé des lésions corporelles simples à deux personnes avec un objet dangereux. Il a, par ailleurs, continué à séjourner sur le territoire suisse de manière illégale. S’agissant des faits de lésions corporelles, il a agi en proie à une colère mal maîtrisée, sans raison valable. Pour ce qui est du séjour illégal, il a agi sans considération pour les interdits en vigueur.</w:t>
      </w:r>
    </w:p>
    <w:p>
      <w:r>
        <w:t>Il y a concours d’infractions, ce qui commande une aggravation de la peine. La collaboration de l’appelant à la procédure a été sans particularité, celui-ci ayant admis des agissements visibles sur les images de vidéosurveillance recueillies. Sa prise de conscience a, quant à elle, été bonne. Il a présenté, à de nombreuses reprises au cours de la procédure, des excuses envers ses victimes et les autorités pénales. Ses regrets sont apparus sincères. On ne saurait tenir rigueur à l’appelant d’avoir tenté de se prévaloir de la légitime défense pour les faits commis à l’égard de l’intimé D______, dès lors qu’il a lui-même subi des blessures au cours de l’altercation survenue plus tôt, même si cela ne pouvait justifier ses agissements ultérieurs, et qu’ils avaient tous deux bu de l’alcool. Rien dans la situation personnelle de l’appelant ne justifie ses actes. De son propre aveu, il est dans une relation stable avec une femme qui l’aime depuis 2018 et peut le soutenir. Il a par ailleurs noué d’autres relations importantes pour lui sur le plan amical, voire potentiellement professionnel. Aucune circonstance atténuante au sens de l’art. 48 CP n’est réalisée. Le repentir sincère plaidé par l’appelant n’atteint pas le degré suffisant requis pour constituer une atténuation de peine au sens de l’art. 48 let. d CP, faute d’acte concret postérieur à ses agissements visant à réparer le tort causé. Ses regrets, de même que son comportement correct au cours de l’enquête, ne suffisent pas à admettre une telle circonstance atténuante (arrêt du Tribunal fédéral 6B_890/2015 du 16 décembre 2015, consid. 2.4.1 ; M. DUPUIS et. al., op. cit., n. 27 ad art. 48). La responsabilité pénale de l’appelant doit être considérée comme entière, son alcoolisation, mesurée à 0.83 mg/l, n’ayant pas été telle qu’elle l’ait restreinte. Cela étant, son état d’ébriété doit être pris en considération dans l’évaluation de sa faute et</w:t>
      </w:r>
    </w:p>
    <w:p>
      <w:r>
        <w:t>- 17/22 - P/25731/2019 les images de vidéosurveillance démontrent, notamment au vu de sa démarche, que l’appelant n’était pas dans son état normal. On ne saurait tenir pour acquis que l'appelant savait alors que l'alcool avait pour effet de le rendre violent, faute d'indice en ce sens dans le dossier et notamment d'antécédents de violence. L’appelant a des antécédents spécifiques en matière d’infractions à la LEI. En revanche, il n’en a pas en matière d’infractions à l’intégrité corporelles ou de violences, ce qui est toutefois sans incidence sur la peine. Les infractions commises justifient toutes le prononcé d’une peine privative de liberté, une peine pécuniaire ne permettant en l’occurrence pas de les sanctionner adéquatement, au vu de la situation personnelle actuelle de l’appelant et du fait que les précédentes peines prononcées à son encontre n’ont pas eu jusqu’ici l’effet dissuasif escompté. Eu égard au séjour illégal, contrairement à ce que soutient l’appelant, l’examen de son casier judiciaire démontre que le maximum d’un an de peine privative de liberté n'a pas encore été atteint. En effet, il convient de considérer qu’il a jusqu’à présent été sanctionné à ce titre à hauteur de 50 jours-amende (antécédents 1 et 7) et de 150 jours de peine privative de liberté (antécédents 2 à 6), en tenant compte d’un tiers de la peine prononcée pour le séjour illégal lorsqu’il concourt avec un délit contre la LStup ou le non-respect d’une assignation à un lieu de résidence ou l’interdiction de pénétrer dans une région déterminée (art. 119 al. 1 LEI), ces infractions étant, quant à elles, passibles d’une peine privative de liberté de trois ans. Au vu des éléments qui précèdent, les deux épisodes de lésions corporelles simples, représentant les infractions les plus graves, justifient chacun une peine privative de liberté de sept mois (peine hypothétique de huit mois), soit une peine privative de liberté de base d’un an et deux mois, qu’il convient d’aggraver de deux mois pour tenir compte du séjour illégal (peine hypothétique de trois mois). Cette peine privative de liberté additionnelle de 60 jours reste en outre compatible avec le seuil maximal d’un an imposé pour cette infraction, tel qu’exposé précédemment. En l’état, le pronostic apparaît défavorable, l’appelant n’ayant encore rien entrepris de concret pour se trouver dans une situation propre à garantir l’absence de toute récidive à sa sortie de prison, de sorte qu’aucun sursis – ni même partiel – ne saurait entrer en ligne de compte. En définitive, en tenant compte de la déqualification opérée, la peine privative de liberté ferme de 14 mois prononcée en première instance reste appropriée et doit être confirmée, ce sous déduction de 345 jours de détention avant jugement au jour du prononcé du présent arrêt (art. 51 CP).</w:t>
      </w:r>
    </w:p>
    <w:p>
      <w:r>
        <w:rPr>
          <w:b/>
        </w:rPr>
        <w:t>E. 4.1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w:t>
      </w:r>
    </w:p>
    <w:p>
      <w:r>
        <w:t>- 18/22 - P/25731/2019 Cette mesure prévue par la loi qui, par essence, s'ajoute à la peine proprement dite, fait partie intégrante de la sanction à prononcer (ATF 143 IV 168 consid. 3.2 = SJ 2017 I 433).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w:t>
      </w:r>
    </w:p>
    <w:p>
      <w:r>
        <w:rPr>
          <w:b/>
        </w:rPr>
        <w:t>E. 4.2</w:t>
      </w:r>
    </w:p>
    <w:p>
      <w:r>
        <w:t>Au vu de la déqualification opérée, l’expulsion obligatoire de l’appelant ne se pose plus. Reste à examiner s'il se justifie d'ordonner son expulsion facultative au sens de l'art. 66abis CP.</w:t>
      </w:r>
    </w:p>
    <w:p>
      <w:r>
        <w:t>L’appelant a eu un comportement inadmissible en portant atteinte à l’intégrité corporelle de deux personnes. Cela étant, l’examen de son casier judiciaire démontre que, depuis son arrivée en Suisse en 2014, il n’a pas été accoutumé à de tels faits de violence. En outre, quand bien même cela ne les excuse en rien, ces faits se sont déroulés dans un contexte d’alcoolisation de l’appelant, voire de ses victimes, problématique que celui-ci semble avoir bien saisi et avoir prise au sérieux en</w:t>
      </w:r>
    </w:p>
    <w:p>
      <w:r>
        <w:t>- 19/22 - P/25731/2019 entamant un suivi thérapeutique à ce propos. La prise de conscience de l’appelant et ses regrets, formulés à réitérées reprises jusqu’en appel, apparaissent sincères. L’appelant est arrivé en Suisse à l’âge de 24 ans. Âgé aujourd’hui de 30 ans, il y a noué d’importantes relations pour lui, sur le plan intime, amical et, potentiellement, professionnel. S'il est vrai que l’appelant a de la parenté en Mauritanie, rien dans le dossier ne permet de conclure à des liens si forts qu'ils relègueraient à l'arrière-plan ceux liés en Suisse, étant relevé qu'il projette de se marier dans le pays avec une ressortissante suisse, J______, sur laquelle il apparaît pouvoir compter pour le soutenir matériellement. Il pourrait, en outre, avoir des projets professionnels. L’appelant a quitté son pays d’origine depuis plus de 10 ans et allègue y avoir subi des violences. Si celles-ci n’ont pu être vérifiées, reste que sa situation administrative est pour lui source d’une symptomatologie anxieuse. Partant, s’il existe un intérêt public à expulser l’appelant de Suisse, on peut encore considérer son intérêt privé à y demeurer comme légèrement supérieur et renoncer, cette fois-ci, à l’expulsion facultative, ceci sans préjudice d’une autre pesée des intérêts en cas de nouvel examen et des décisions administratives à venir. Cette renonciation n’emporte aucune conséquence sur son statut administratif, qui demeure irrésolu, l’appelant faisant l’objet d’une décision d’interdiction d’entrée en force.</w:t>
      </w:r>
    </w:p>
    <w:p>
      <w:r>
        <w:rPr>
          <w:b/>
        </w:rPr>
        <w:t>E. 5</w:t>
      </w:r>
    </w:p>
    <w:p>
      <w:r>
        <w:t>La peine prononcée n'étant, au jour du présent arrêt, pas totalement absorbée par la détention avant jugement effectuée par l'appelant et les motifs ayant conduit le premier juge à prononcer, par ordonnance séparée du 15 juin 2020, son maintien en détention pour des motifs de sûreté étant toujours d'actualité, la mesure sera reconduite mutatis mutandis (ATF 139 IV 277 consid. 2.2 à 2.3). L'appelant ne la conteste au demeurant pas en tant que telle.</w:t>
      </w:r>
    </w:p>
    <w:p>
      <w:r>
        <w:rPr>
          <w:b/>
        </w:rPr>
        <w:t>E. 6</w:t>
      </w:r>
    </w:p>
    <w:p>
      <w:r>
        <w:t>Compte tenu de ce qui précède, il y a lieu de considérer que l'appelant n'obtient que très partiellement gain de cause, de sorte qu'il sera condamné à supporter les trois quarts des frais la procédure envers l'Etat, comprenant en appel un émolument de CHF 1'500.- (art. 428 CPP et art. 14 al. 1 let. e du Règlement fixant le tarif des frais en matière pénale [RTFMP]).</w:t>
      </w:r>
    </w:p>
    <w:p>
      <w:r>
        <w:rPr>
          <w:b/>
        </w:rPr>
        <w:t>E. 7</w:t>
      </w:r>
    </w:p>
    <w:p>
      <w:r>
        <w:t>Considéré globalement, l'état de frais produit par Me C______, défenseure d'office de l'appelant, satisfait les exigences légales et jurisprudentielles régissant l'assistance judiciaire gratuite en matière pénale. Il convient encore de le majorer de la durée de l'audience d'appel d'une heure et 15 minutes et d'un forfait déplacement devant la CPAR.</w:t>
      </w:r>
    </w:p>
    <w:p>
      <w:r>
        <w:t>La rémunération de Me C______ sera partant arrêtée à CHF 1'981.70, correspondant à sept heures et 15 minutes d'activité au tarif de CHF 200.-/heure (CHF 1'450.-), plus la majoration forfaitaire de 20% (CHF 290.-), un forfait déplacement de CHF 100.- et l'équivalent de la TVA au taux de 7.7% (CHF 141.70).</w:t>
      </w:r>
    </w:p>
    <w:p>
      <w:r>
        <w:t>- 20/22 - P/25731/2019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