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AARP/407/2016 vom 11. Oktober 2016</w:t>
      </w:r>
    </w:p>
    <w:p>
      <w:r>
        <w:t>GE Cour de justice, 2016-10-11, FR</w:t>
      </w:r>
    </w:p>
    <w:p>
      <w:r>
        <w:rPr>
          <w:b/>
        </w:rPr>
        <w:t xml:space="preserve">Quelle: </w:t>
      </w:r>
      <w:r>
        <w:t>https://mcp.opencaselaw.ch/entscheid/ge_gerichte_AARP_407_2016</w:t>
      </w:r>
    </w:p>
    <w:p>
      <w:r>
        <w:t>FR: GE_GERICHTE AARP/407/2016 du 11 octobre 2016</w:t>
      </w:r>
    </w:p>
    <w:p>
      <w:r>
        <w:t>IT: GE_GERICHTE AARP/407/2016 del 11 ottobre 2016</w:t>
      </w:r>
    </w:p>
    <w:p>
      <w:pPr>
        <w:pStyle w:val="Heading2"/>
      </w:pPr>
      <w:r>
        <w:t>Erwägungen</w:t>
      </w:r>
    </w:p>
    <w:p>
      <w:r>
        <w:rPr>
          <w:b/>
        </w:rPr>
        <w:t>E. 1.1</w:t>
      </w:r>
    </w:p>
    <w:p>
      <w:r>
        <w:t>Peuvent faire l'objet d'un appel, les jugements des tribunaux de première instance qui ont clos tout ou partie de la procédure (art. 398 al. 1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w:t>
      </w:r>
    </w:p>
    <w:p>
      <w:r>
        <w:t>- 3/6 - P/17473/2015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 La partie qui omet de déposer une déclaration d'appel dans le délai de l'art. 399 al. 3 CPP voit son droit se périmer. Son appel est irrecevable, à moins qu'elle ne bénéficie d'une restitution de délai au sens de l'art. 94 CPP (arrêt du Tribunal fédéral 6B_968/2013 du 19 décembre 2013 consid. 2.5).</w:t>
      </w:r>
    </w:p>
    <w:p>
      <w:r>
        <w:t>1.2.1. L'art. 94 CPP prescrit qu'une partie peut demander la restitution d'un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Une restitution de délai au sens de l'art. 94 CPP ne peut intervenir que lorsqu'un événement met la partie objectivement ou subjectivement dans l'impossibilité d'agir par elle-même ou de charger une tierce personne d'agir en son nom dans le délai (arrêts du Tribunal fédéral 6B_360/2013 du 3 octobre 2013 consid. 3.1 ; 6B_158/2012 du 27 juillet 2012 consid. 3.2 et les références citées). Par empêchement non fautif, il faut comprendre toute circonstance qui aurait empêché une partie – respectivement son mandataire – consciencieuse d'agir dans le délai fixé (ACPR/196/2014 du 8 avril 2014). 1.2.2. 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p. 9 ; ATF 132 I 249 consid. 5 p. 253 ; ATF 130 V 177 consid. 5.4.1 p. 183 ; ATF 128 II 139 consid. 2a p. 142 ; ATF 127 I 31 consid. 2a/bb p. 34). La sanction de l'irrecevabilité du recours en cas de non-respect du délai pour déposer celui-ci n'est pas constitutive de formalisme excessif, une stricte</w:t>
      </w:r>
    </w:p>
    <w:p>
      <w:r>
        <w:t>- 4/6 - P/17473/2015 application des règles relatives aux délais étant justifiée par des motifs d'égalité de traitement et par un intérêt public lié à une bonne administration de la justice et à la sécurité du droit (ATF 104 Ia 4 consid. 3 p. 5 ; ACPR/530/2012 du 27 novembre 2012).</w:t>
      </w:r>
    </w:p>
    <w:p>
      <w:r>
        <w:rPr>
          <w:b/>
        </w:rPr>
        <w:t>E. 1.3</w:t>
      </w:r>
    </w:p>
    <w:p>
      <w:r>
        <w:t>Quoi qu'il en dise, l'appelant a déposé une annonce d'appel, valable tant à la forme qu'en ce qui concerne le délai légal. Il a en revanche omis de déposer ensuite la déclaration d'appel dans le délai de 20 jours dès la communication du jugement motivé. Sa requête en restitution de délai ne saurait être accueillie, l'appelant ne justifiant d'aucun empêchement. Il était d'ailleurs dûment assisté d'un défenseur d'office qui pouvait accomplir les démarches utiles. Il s'ensuit que l'appel doit être déclaré irrecevable.</w:t>
      </w:r>
    </w:p>
    <w:p>
      <w:r>
        <w:rPr>
          <w:b/>
        </w:rPr>
        <w:t>E. 2</w:t>
      </w:r>
    </w:p>
    <w:p>
      <w:r>
        <w:t>La partie dont l'appel est irrecevable est considérée avoir succombé. Elle supporte à ce titre les frais de la procédure envers l'État (art. 428 CPP). * * * * *</w:t>
      </w:r>
    </w:p>
    <w:p>
      <w:r>
        <w:t>- 5/6 - P/17473/2015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