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AARP/406/2023 vom 30. Oktober 2023</w:t>
      </w:r>
    </w:p>
    <w:p>
      <w:r>
        <w:t>GE Cour de justice, 2023-10-30, FR</w:t>
      </w:r>
    </w:p>
    <w:p>
      <w:r>
        <w:rPr>
          <w:b/>
        </w:rPr>
        <w:t xml:space="preserve">Quelle: </w:t>
      </w:r>
      <w:r>
        <w:t>https://mcp.opencaselaw.ch/entscheid/ge_gerichte_AARP_406_2023</w:t>
      </w:r>
    </w:p>
    <w:p>
      <w:r>
        <w:t>FR: GE_GERICHTE AARP/406/2023 du 30 octobre 2023</w:t>
      </w:r>
    </w:p>
    <w:p>
      <w:r>
        <w:t>IT: GE_GERICHTE AARP/406/2023 del 30 ottobre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Sous cette réserve toutefois. À teneur de l'art. 399 al. 4 CPP, quiconque attaque seulement certaines parties du jugement est tenu d'indiquer dans la déclaration d'appel, de manière définitive, sur quelles parties porte l'appel, à savoir, notamment, la question de la culpabilité, le cas échéant en rapport avec chacun des actes (let. a).</w:t>
      </w:r>
    </w:p>
    <w:p>
      <w:r>
        <w:t>L'appelant a conclu, dans sa déclaration d'appel du 27 février 2023, à ce qu'il soit "Condamné […] à une peine compatible avec le droit pénal des mineurs en ce qui concerne les faits 1.1.2.b) de l'acte d'accusation". Il n'a donc pas contesté, pour ces faits, sa culpabilité. Sa déclaration d'appel fixant de manière définitive l'objet de l'appel, il ne saurait l'élargir aux débats en concluant à l'acquittement. Cette dernière conclusion est irrecevable.</w:t>
      </w:r>
    </w:p>
    <w:p>
      <w:r>
        <w:t>La Chambre limite son examen aux violations décrites dans l'acte d'appel (art. 404 al. 1 CPP), sauf en cas de décision illégale ou inéquitable (art. 404 al. 2 CPP).</w:t>
      </w:r>
    </w:p>
    <w:p>
      <w:r>
        <w:t>- 10/21 - P/18891/2020</w:t>
      </w:r>
    </w:p>
    <w:p>
      <w:r>
        <w:rPr>
          <w:b/>
        </w:rPr>
        <w:t>E. 2.1</w:t>
      </w:r>
    </w:p>
    <w:p>
      <w:r>
        <w:t>Le principe in dubio pro reo,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(ATF 148 IV 409 consid. 2.2).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6B_348/2012 du 24 octobre 2012 consid. 1.3). Le juge du fait dispose d'un large pouvoir dans l'appréciation des preuves (ATF 120 Ia 31 consid. 4b). 2.2.1. À teneur de l'art. 221 al. 1 CP, quiconque, intentionnellement, cause un incendie et porte ainsi préjudice à autrui ou fait naître un danger collectif est puni d’une peine privative de liberté d’un an au moins. Le juge peut prononcer une peine privative de liberté de trois ans au plus ou une peine pécuniaire si le dommage est de peu d’importance (al. 3). L'infraction n'est que tentée si l'exécution du crime ou du délit n'est pas poursuivie jusqu'à son terme ou si le résultat nécessaire à la consommation de l'infraction ne se produit pas ou ne pouvait pas se produire (art. 22 al. 1 CP).</w:t>
      </w:r>
    </w:p>
    <w:p>
      <w:r>
        <w:t>Pour que l'existence d'un incendie au sens de l'art. 221 CP puisse être retenue, un sinistre de peu d'importance et pouvant être maîtrisé sans danger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105 IV 127 consid. 1a ; arrêts du Tribunal fédéral 6B_945/2018 du 16 mars 2020 consid. 5.2 ; 6B_1035/2019 du 22 octobre 2019 consid. 1.3.4).</w:t>
      </w:r>
    </w:p>
    <w:p>
      <w:r>
        <w:t>L'exigence de la perte de contrôle par l'auteur montre clairement qu'il doit s'agir d'un incendie d'une certaine importance. Il n'est pas décisif que la flamme atteigne une grande ampleur ; une combustion ou une incandescence (comme cela se produit notamment avec des tissus, des couvertures de laine, des matelas, etc.) peut également suffire si elle ne peut plus être maîtrisée par son auteur et qu'elle a pris une ampleur considérable. Ainsi, l'élément objectif est réalisé même en cas de combustion lente, pourvu que l'ampleur en soit telle que l'auteur n'en est plus maître.</w:t>
      </w:r>
    </w:p>
    <w:p>
      <w:r>
        <w:t>- 11/21 - P/18891/2020 Constitue un incendie au sens de la loi le feu qui dégage une épaisse fumée et sur lequel l'auteur a perdu tout contrôle (ATF 105 IV 127 consid. 1).</w:t>
      </w:r>
    </w:p>
    <w:p>
      <w:r>
        <w:t>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117 IV 285 consid. 2a).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(arrêt du Tribunal fédéral 6B_834/2008 du 20 janvier 2009 consid. 2.1).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(arrêt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 L'infraction requiert l'intention de causer un incendie ainsi qu'un préjudice pour autrui ou de créer un danger collectif, le dol éventuel étant suffisant (cf. ATF 107 IV 182 consid. 2c ; 105 IV 39 consid. 2c ; arrêts du Tribunal fédéral 6B_1280/2018 du 20 mars 2019 consid. 3.1 ; 6B_145/2016 du 23 novembre 2016 consid. 2.1).</w:t>
      </w:r>
    </w:p>
    <w:p>
      <w:r>
        <w:t>Comme un incendie cause toujours des dégâts (donc en principe un dommage), le second terme de l'alternative – un danger collectif – n'a de portée pratique que si l'auteur a mis exclusivement le feu à sa propre chose ou à une chose sans maître et que le feu risque de se propager (B. CORBOZ, Les infractions en droit suisse, Vol. II, 3ème éd., n. 24 ad art. 221).</w:t>
      </w:r>
    </w:p>
    <w:p>
      <w:r>
        <w:t>Le préjudice doit résulter directement de l'incendie ou du moins de ce qui en découle ; un lien de causalité naturelle et adéquate est donc exigé entre l'incendie et le préjudice causé (M. DUPUIS / L. MOREILLON / C. PIGUET / S. BERGER / M. MAZOU / V. RODIGARI, Petit commentaire, PC, Code pénal, 2ème éd., n. 11 ad art. 221).</w:t>
      </w:r>
    </w:p>
    <w:p>
      <w:r>
        <w:t>Lorsque l'incendie cause un préjudice de CHF 10'000.-, il faut considérer qu'il ne s'agit pas d'un dommage de peu d'importance, au sens de l'art. 221 al. 3 CP (arrêts du Tribunal fédéral 6B_1208/2014 du 2 avril 2015 consid. 2.3.2 ; 6S_271/2005 du 28 juillet 2006 consid. 2). Constitue un incendie au sens de la loi le feu qui dégage</w:t>
      </w:r>
    </w:p>
    <w:p>
      <w:r>
        <w:t>- 12/21 - P/18891/2020 une épaisse fumée, qui cause un dommage de CHF 8'000.- et sur lequel l'auteur a perdu tout contrôle (ATF 105 IV 127 consid. 1).</w:t>
      </w:r>
    </w:p>
    <w:p>
      <w:r>
        <w:t>Les mobiles qui ont amené l'auteur à agir sont sans pertinence pour la qualification de l'infraction. La loi n'exige pas d'intention particulière (ATF 117 IV 285 consid. 2a ; 85 IV 132 consid. 1).</w:t>
      </w:r>
    </w:p>
    <w:p>
      <w:r>
        <w:t>2.2.2.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 cf. ATF 118 IV 91 consid. 4a). L'unité naturelle vise la commission répétée d'infractions (iterative Tatbestandsverwirklichung ; par exemple une volée de coups) ou la perpétration d'une infraction par étapes successives (sukzessive Tatbestandsverwirklichung ; par exemple sprayer un mur avec des graffitis pendant plusieurs nuits successives). Une unité naturelle sera cependant exclue si un laps de temps assez long sépare les différents actes, même si ceux-ci sont liés les uns aux autres (arrêt du Tribunal fédéral 6S_187/2004 du 18 février 2005 consid. 4.2.5). L'unité d'action suppose que les actes délictueux soient commis au préjudice de la même personne, dans le même contexte et au même moment (cf. arrêt du Tribunal fédéral 6B_599/2014 du 15 décembre 2014 consid. 2.6.2). 2.2.3. À teneur de l'art. 144 al. 1 CP, quiconque, sans droit, endommage, détruit ou met hors d’usage une chose appartenant à autrui ou frappée d’un droit d’usage ou d’usufruit au bénéfice d’autrui, est, sur plainte, puni d’une peine privative de liberté de trois ans au plus ou d’une peine pécuniaire. Si l’auteur cause un dommage considérable, il est puni d’une peine privative de liberté de cinq ans au plus ou d’une peine pécuniaire ; la poursuite a lieu d’office (al. 3). 2.2.4. L'incendie intentionnel est une manière de causer des dommages à la propriété, de sorte que l'art. 221 CP absorbe l'infraction à l'art. 144 CP et exclut son application. Un concours idéal est exclu. En revanche, si l'auteur ne veut pas un incendie au sens de l'art. 221 al. 1 CP, mais seulement brûler un objet déterminé appartenant à autrui, l'art. 144 CP est applicable – l'intention est déterminante (B. CORBOZ, op. cit., n. 51 ad art. 221 ; A. MACALUSO / L. MOREILLON / N. QUELOZ, Commentaire romand, Code pénal II, Bâle 2017, n. 40 ad art. 221).</w:t>
      </w:r>
    </w:p>
    <w:p>
      <w:r>
        <w:t>2.3.1. Le 5 octobre 2020, l'appelant a gratté une allumette, qu'il a déposée sur ou sous les vêtements entreposés dans l'étagère métallique. Il a adopté, ce faisant, un comportement incendiaire. Les pantalons et t-shirts, emballés dans du plastique, ont flambé ou se sont consumés par le feu. L'appelant concède la présence d'une flamme. L'intimée fait état de ce que</w:t>
      </w:r>
    </w:p>
    <w:p>
      <w:r>
        <w:t>- 13/21 - P/18891/2020 le feu aurait "bourronné". Quoi qu'il en soit, les différents intervenants s'accordent sur la survenance d'un (très) fort dégagement de fumée – on n'y voyait rien. Un contingent important de pompiers est intervenu. Les effets étaient en feu ; partiellement détruits, ils ont dû être jetés à l'extérieur, par la fenêtre, pour être éteints. Il semble en outre que des employés, "E______" et "H______" [prénoms] selon l'appelant, s'étaient préalablement affairés autour du foyer pour tenter de l'éteindre, ce qu'ils ne sont visiblement pas parvenus à faire par leurs propres moyens. Les collaborateurs, nombreux, avaient presque tous évacué les lieux. On ne saurait retenir, dans ces circonstances, que le sinistre pouvait encore être maîtrisé sans danger. Un nid de blessés a par ailleurs été prévu, ce qui suggère, à nouveau, que le sinistre n'était pas de peu d'importance. Ces éléments suffisent à retenir qu'il y a eu incendie, au sens de la loi. L'incendie a causé un dommage patrimonial à C______ SARL. Des vêtements neufs ont été mis hors d'usage et une armoire a été à tout le moins abîmée. On en ignore la valeur. Cela étant, le résultat de l'infraction doit être considéré dans sa globalité. Ainsi, découlent de celle-ci, également, les dégâts d'eau occasionnés par le déclenchement du ou des sprinkler(s). L'inondation décrite par l'intimée ne relègue pas à l'arrière-plan le rôle joué par l'incendie, en tant que tel, dans la survenance du dommage. Ce dernier s'élève, vraisemblablement, à CHF 30'000.- au moins. Le lien de causalité naturelle et adéquate entre l'incendie et l'ensemble du préjudice causé doit ainsi être admis. Vu l'existence de dégâts, il n'y a pas lieu d'examiner le second terme de l'alternative : la question de la naissance d'un danger collectif peut rester ouverte. Les éléments constitutifs objectifs de l'infraction sont réalisés. Subjectivement, l'appelant l'indique lui-même : il avait la volonté d'effrayer le chef d'atelier en mettant le feu car il savait que celui-ci le redoutait. L'atteinte de cet objectif supposait un incendie d'une certaine importance. À tout le moins l'appelant envisageait-il que le feu puisse prendre de l'ampleur, une ampleur telle qu'il ne puisse plus en venir à bout lui-même. Il n'a pu que concevoir, en se rendant aux toilettes pour uriner et reprendre ses esprits, après avoir bouté le feu et aperçu une flamme, que le foyer puisse croître dans l'intervalle, ce qu'il a accepté – le dol éventuel suffit. Le sprinkler au-dessus de l'étagère, dont il connaissait la présence, n'était nullement gage de la non-survenance d'un incendie, ce que les faits ont d'ailleurs démontré. Il n'a jamais été question, pour l'appelant, de s'en prendre au matériel de son patron, en jetant son dévolu sur une chose déterminée (vêtements d'entreprise), pour l'endommager et nuire à celui-ci. Il le reconnaît. Il faut donc retenir que ce que l'appelant a voulu, c'est un incendie, non brûler un bien appartenant à autrui. L'élément subjectif de l'infraction à l'art. 221 al. 1 CP est réalisé. L'art. 144 CP, absorbé, ne trouve pas application.</w:t>
      </w:r>
    </w:p>
    <w:p>
      <w:r>
        <w:t>- 14/21 - P/18891/2020 L'appelant s'est rendu coupable d'incendie intentionnel. Le jugement entrepris sera confirmé sur ce point. 2.3.2. Le 8 novembre 2019, l'appelant, à l'aide d'un briquet et d'un chiffon, a mis le feu à une boîte à outils et à des rondins de bois, adoptant ainsi un comportement incendiaire. Son geste a engendré une flamme de deux mètres et un dégagement de fumée. Les foyers ont été éteints par un employé muni d'un extincteur, avant l'arrivée des pompiers, de sorte qu'il faut considérer que le sinistre a pu être maîtrisé sans danger et, partant, que le feu n'a pas atteint l'importance requise par la loi pour pouvoir être qualifié d'incendie. Il en a résulté un dommage de CHF 2'000.- au préjudice de C______ SARL – la question de la naissance d'un danger collectif peut donc rester ouverte – correspondant à la valeur du matériel détruit. L'appelant a agi intentionnellement. Contrairement à ce que soutient le prévenu, le chiffon jeté sur le charriot n'était pas éteint lorsqu'il s'en est éloigné. La procédure le montre. Quant à sa culpabilité en lien avec la perceuse et la batterie, elle a été admise à titre définitif dans sa déclaration d'appel. Elle ne saurait donc être (re)discutée. En revanche, bien que ce point du jugement ne soit pas attaqué, il convient, afin de prévenir une décision illégale, de relever ce qui suit (art. 404 al. 2 CPP). Une vision naturelle des choses ne permet pas de retenir un concours réel parfait entre les deux départs de feu, comme l'ont fait l'accusation et le premier juge. Les deux gestes incendiaires ont été commis au même endroit, dans le hangar, à cinq mètres de distance. Ils l'ont été au même moment, simultanément, contre le même bien juridique protégé. L'unité d'action doit par conséquent être retenue et, avec elle, un concours réel imparfait. L'appelant s'est rendu coupable, partant, de tentative – une seule – d'incendie intentionnel avec dommages de peu d'importance, au sens des art. 22 al. 1 et 221 al. 3 CP. Le jugement entrepris sera réformé dans ce sens.</w:t>
      </w:r>
    </w:p>
    <w:p>
      <w:r>
        <w:rPr>
          <w:b/>
        </w:rPr>
        <w:t>E. 3</w:t>
      </w:r>
    </w:p>
    <w:p>
      <w:r>
        <w:t>3.1.1.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t>- 15/21 - P/18891/2020 3.1.2. Selon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Il faut qu'il existe une certaine proportionnalité entre la provocation, d'une part, et la réaction de l'auteur, d'autre part (arrêts du Tribunal fédéral 6B_622/2008 du 13 janvier 2009 consid. 8.1 ; 6B_517/2008 du 27 août 2008 consid. 5.3.2). 3.1.3. La loi fédérale régissant la condition pénale des mineurs [DPMin] s’applique à quiconque commet un acte punissable entre 10 et 18 ans (art. 3 al. 1 DPMin). Lorsque plusieurs infractions commises avant et après l’âge de 18 ans doivent être jugées en même temps, le CP est seul applicable en ce qui concerne les peines. La procédure pénale relative aux adultes est applicable (art. 3 al. 2 DPMin). Si, en raison d’un ou de plusieurs actes, l’auteur remplit les conditions de plusieurs peines de même genre, le juge le condamne à la peine de l’infraction la plus grave et l’augmente dans une juste proportion (art. 49 al. 1 CP). Si l’auteur a commis une ou plusieurs infractions avant l’âge de 18 ans, le juge fixe la peine d’ensemble en application de l'al. 1 de sorte qu’il ne soit pas plus sévèrement puni que si les diverses infractions avaient fait l’objet de jugements distincts (al. 3). Autrement dit, l'auteur ne doit pas être jugé plus sévèrement parce qu'il comparaît pour l'ensemble de ses actes devant une juridiction pour adultes, la sanction prévue pour les mineurs étant notoirement et logiquement moins sévère que celle des adultes. L'autorité de jugement devra bien faire la part des choses entre les faits qui se sont produits avant les 18 ans et qui méritent une peine moins sévère et les faits ultérieurs qui méritent une sanction d'adulte (L. MOREILLON / A. MACALUSO / N. QUELOZ / N. DONGOIS, Commentaire romand, Code pénal I, art. 1-110 CP, 2ème éd., Bâle 2021, n. 100 ad art. 49).</w:t>
      </w:r>
    </w:p>
    <w:p>
      <w:r>
        <w:rPr>
          <w:b/>
        </w:rPr>
        <w:t>E. 3.2</w:t>
      </w:r>
    </w:p>
    <w:p>
      <w:r>
        <w:t>L'appelant discute la peine sous l'angle de la requalification requise – rejetée – et du droit pénal des mineurs. Il faut admettre avec le premier juge que la faute du prévenu n'est pas négligeable. Il s'en est pris au patrimoine d'autrui, portant préjudice à l'entreprise qui le formait, à deux reprises. Le mobile reste méconnu, s'agissant de la première fois, en l'absence d'un élément déclencheur ; il a donné libre cours à sa colère pour avoir été "grondé" par son chef d'atelier, la deuxième fois. Il s'est agi de se venger, de réagir à plusieurs années d'irrespect, semble-t-il. Le dommage causé à C______ SARL est considérable, par chance couvert par l'assureur-incendie. La situation personnelle de l'appelant, la maladie en particulier, n'explique pas ses agissements. Il doit être tenu</w:t>
      </w:r>
    </w:p>
    <w:p>
      <w:r>
        <w:t>- 16/21 - P/18891/2020 compte de son jeune âge toutefois, de sa minorité pour le premier événement. Sa collaboration a été fluctuante. Il a fini par admettre les faits, en les minimisant cependant, comme en témoigne sa demande de requalification et le fait qu'il mette en avant une simple bêtise. Il a des traits d'une personnalité immature selon les experts, il est vrai. La prise de conscience est néanmoins initiée. Il présente des excuses. Il n'a pas d'antécédent judiciaire. L'appelant soutient, par la voix de son conseil, qu'il aurait agi en proie à une émotion violente, sans toutefois conclure à être mis au bénéfice de cette circonstance atténuante. À juste titre. S'il semble établi par les explications du prévenu, reprises par les experts, que celui-ci a été submergé par un sentiment de frustration, une impression de rabaissement et de "trop-plein" suite à la réprimande du chef d'atelier, qui ont pu restreindre sa faculté de se maîtriser, il n'en demeure pas moins que la proportionnalité entre la remarque essuyée – refaire un seuil mal posé – et la réaction incendiaire fait clairement défaut. La circonstance atténuante de l'émotion violente ne saurait donc être retenue. Au vu de l'ensemble des circonstances, l'incendie intentionnel du 5 octobre 2020 sera sanctionné par une peine privative de liberté d'un an. Le dépassement de la peine- plancher ne s'impose pas. Cette peine, de base, sera augmentée dans une juste proportion de deux mois (peine hypothétique : trois mois) pour la tentative d'incendie intentionnel avec dommages de peu d'importance du 8 novembre 2019, peine tenant compte de la minorité de l'appelant au moment des faits, ce qui ramène celle-ci à 14 mois. La peine fixée par le TP sera ainsi confirmée. Les mesures de substitution seront imputées à l'instar de la détention avant jugement (art. 51 CP) ; la quotité retenue à ce titre par le TP n'est pas querellée. Le sursis est acquis à l'appelant (art. 391 al. 2 CPP). La réduction du délai d'épreuve au minimum légal (art. 44 al. 1 CP) ne se justifie pas, faute d'assomption franche de ses actes par celui-ci. Il ne motive au demeurant pas une telle réduction. Le délai d'épreuve de trois ans sera ainsi confirmé.</w:t>
      </w:r>
    </w:p>
    <w:p>
      <w:r>
        <w:rPr>
          <w:b/>
        </w:rPr>
        <w:t>E. 4.1</w:t>
      </w:r>
    </w:p>
    <w:p>
      <w:r>
        <w:t>Aux termes de l'art. 66a al. 1 let. i CP, le juge expulse de Suisse l'étranger qui est condamné, notamment, pour incendie intentionnel (art. 221 al. 1 et 2 CP), quelle que soit la quotité de la peine prononcée à son encontre, pour une durée de cinq à 15 ans.</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t>- 17/21 - P/18891/2020 Cette clause de rigueur permet de garantir le principe de la proportionnalité (cf. art. 5 al. 2 Cst. ; ATF 146 IV 105 consid. 3.4.2 ; 144 IV 332 consid. 3.3.1). Elle doit être appliquée de manière restrictive (ATF 146 IV 105 consid. 3.4.2 ; 144 IV 332 consid. 3.3.1). Il convient de s'inspirer des critères énoncés à l'art. 31 al. 1 OASA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arrêt du Tribunal fédéral 6B_789/2022 du 29 mars 2023 consid. 3.2).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145 IV 455 consid. 9.1).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6B_789/2022 du 29 mars 2023 consid. 3.3 ; 6B_1373/2021 du 23 mars 2023 consid. 6.2.1 ; 6B_859/2022 du 6 mars 2023 consid. 4.2.1).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du Tribunal fédéral 6B_122/2023 du 27 avril 2023 consid. 1.1.2 et 1.1.4).</w:t>
      </w:r>
    </w:p>
    <w:p>
      <w:r>
        <w:rPr>
          <w:b/>
        </w:rPr>
        <w:t>E. 4.2</w:t>
      </w:r>
    </w:p>
    <w:p>
      <w:r>
        <w:t>L'appelant remplit les conditions d'une expulsion obligatoire. Il faut donc déterminer si celles de la clause de rigueur sont réalisées. L'appelant ne vit pas en Suisse mais en France. Il est né et a grandi en France. Il y a sa famille, ses parents en particulier, chez qui il réside. Il n'a pas de lien particulier avec la Suisse, ne s'y forme plus, n'y a donc plus de permis (G) et n'y a pas de liens sociaux, hormis des amis. Il n'y est pas davantage soigné, l'ensemble des prestations médicales qui lui sont fournies étant à disposition dans son pays d'origine. Certes, il a suivi six années d'apprentissage au total dans notre pays (ponctuées d'absentéisme et d'échecs) entre 2017 et 2023 et fait part de sa volonté d'y reprendre, l'année prochaine, sa quatrième et dernière année. Un tel intérêt se conçoit, il est vrai, ce d'autant plus que l'appelant</w:t>
      </w:r>
    </w:p>
    <w:p>
      <w:r>
        <w:t>- 18/21 - P/18891/2020 ambitionne d'intégrer une école d'arts à P______, voire d'entrer en compagnonnage, ce qui nécessite l'obtention préalable d'un CFC, dont l'équivalent en France commande un cursus plus long (trois années d'études supplémentaires). Il n'en demeure pas moins que l'appelant a suspendu, de fait, sa formation dans notre pays et fait le choix de poursuivre professionnellement dans le sien, comme aide en menuiserie-ébénisterie. Aussi, le fait que l'expulsion puisse le mettre dans une situation personnelle grave doit-il être nié. Dût-on en douter, qu'il n'en resterait pas moins que l'intérêt public à l'éloigner de Suisse est patent. L'incendie intentionnel est une infraction grave, classée parmi les crimes créant un danger collectif. En tout état de cause, l'intérêt privé de l'appelant à pouvoir revenir en Suisse ne l'emporte pas sur l'intérêt public qui préside à son expulsion. La mesure d'expulsion prononcée par le premier juge sera confirmée.</w:t>
      </w:r>
    </w:p>
    <w:p>
      <w:r>
        <w:rPr>
          <w:b/>
        </w:rPr>
        <w:t>E. 5.1</w:t>
      </w:r>
    </w:p>
    <w:p>
      <w:r>
        <w:t>L'appelant, qui succombe pour l'essentiel, supportera 9/10èmes des frais de la procédure, y compris un émolument de CHF 1'500.-, le solde étant laissé à la charge de l'État (art. 428 al. 1 CPP et 14 al. 1 let. e RTFMP).</w:t>
      </w:r>
    </w:p>
    <w:p>
      <w:r>
        <w:rPr>
          <w:b/>
        </w:rPr>
        <w:t>E. 5.2</w:t>
      </w:r>
    </w:p>
    <w:p>
      <w:r>
        <w:t>Les frais de la procédure préliminaire et de première instance seront, compte tenu de l'issue de la procédure, intégralement laissés à sa charge (art. 426 al. 1 CPP).</w:t>
      </w:r>
    </w:p>
    <w:p>
      <w:r>
        <w:rPr>
          <w:b/>
        </w:rPr>
        <w:t>E. 6</w:t>
      </w:r>
    </w:p>
    <w:p>
      <w:r>
        <w:t>Considéré globalement, l'état de frais produit par Me B______, défenseur d'office, satisfait les exigences légales et jurisprudentielles régissant l'assistance judiciaire gratuite en matière pénale. La rémunération de Me B______ sera partant arrêtée à CHF 1'380.- correspondant à 5.75 heures d'activité au tarif de CHF 200.-/heure plus la majoration forfaitaire de 20%. L'État étant le destinataire des prestations de services du défenseur d'office, la rétribution de ce dernier comportera, en sus, un montant à titre de TVA, quand bien même le prévenu est domicilié à l'étranger (ATF 141 IV 344 consid. 4).</w:t>
      </w:r>
    </w:p>
    <w:p>
      <w:r>
        <w:t>* * * * *</w:t>
      </w:r>
    </w:p>
    <w:p>
      <w:r>
        <w:t>- 19/21 - P/18891/2020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