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AARP/402/2019 vom 15. November 2019</w:t>
      </w:r>
    </w:p>
    <w:p>
      <w:r>
        <w:t>GE Cour de justice, 2019-11-15, FR</w:t>
      </w:r>
    </w:p>
    <w:p>
      <w:r>
        <w:rPr>
          <w:b/>
        </w:rPr>
        <w:t xml:space="preserve">Quelle: </w:t>
      </w:r>
      <w:r>
        <w:t>https://mcp.opencaselaw.ch/entscheid/ge_gerichte_AARP_402_2019</w:t>
      </w:r>
    </w:p>
    <w:p>
      <w:r>
        <w:t>FR: GE_GERICHTE AARP/402/2019 du 15 novembre 2019</w:t>
      </w:r>
    </w:p>
    <w:p>
      <w:r>
        <w:t>IT: GE_GERICHTE AARP/402/2019 del 15 novembre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L'art. 291 CP est passible d'une peine privative de liberté de trois ans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- 5/10 - P/10571/2018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2.3</w:t>
      </w:r>
    </w:p>
    <w:p>
      <w:r>
        <w:t>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3.4. Selon l'art. 52 CP, si la culpabilité de l'auteur et les conséquences de son acte – conditions cumulatives – sont peu importantes, l'autorité compétente renonce à lui infliger une peine. 3.5. En l’espèce, la faute de l'appelant apparaît moyennement grave. Celui-ci a contrevenu à l'expulsion judiciaire d'une durée de cinq ans prononcée à son encontre en toute connaissance de cause et aurait continué à le faire au mépris des règles en vigueur s'il n'avait pas été interpellé. Le mobile lié à ses problèmes de santé peut certes être pris en considération, mais n'apparaît n'avoir qu'un impact léger sur la faute. L'appelant a en effet témoigné une attitude contradictoire vis-à-vis des supposés problèmes le contraignant à rester en Suisse. Il admet s'adonner parallèlement à des activités de manutention et d'encadrement sportif qui font largement douter de ses douleurs et de la nécessité de soins rapides. Les maigres éléments fournis quant à une démarche médicale et le défaut de crédibilité qui s'y rattache ne permettent pas non plus de retenir que c'est le seul motif qui expliquerait son maintien en Suisse en violation de la loi. Il n'est en</w:t>
      </w:r>
    </w:p>
    <w:p>
      <w:r>
        <w:t>- 6/10 - P/10571/2018 tout état pas prouvé que son état de santé nécessiterait qu'il reste sur le territoire suisse afin de continuer à bénéficier de l'assistance et des services médicaux, sociaux ou autres fournis, ce que ses activités personnelles démentent. Sa collaboration à la procédure a été relativement bonne, mais sa prise de conscience médiocre, celui-ci s'obstinant à objecter des problèmes de santé soi-disant urgents pour justifier son infraction. Il n'a en outre jamais apporté la preuve qu'il ne pouvait pas se faire soigner ailleurs qu'en Suisse. Il prétend à cet effet être allé aux Pays-Bas mais avoir été renvoyé en Suisse, ce qui n'est pas documenté. Il n'y a pas non plus matière à une atténuation de la peine en raison d'une menace grave liée à la situation politique dans son pays d'origine (art. 48 let. a ch. 3 CP), tel qu'allégué en dernier recours par l'appelant, dans la mesure il n'a pas prouvé que les conditions d'un retour au Soudan le placeraient personnellement dans un état de menace grave. A teneur du dossier administratif, c'est par ailleurs à Malte, dont les autorités avaient jugé favorablement la requête suisse aux fins d'admission le concernant, qu'il aurait dû retourner. Une peine pécuniaire est exclue aussi bien par la situation du prévenu, sans revenu régulier, la réalité des CHF 9'000.- déclarés n'étant pas établie, que par l’absence de tout effet dissuasif d’une telle peine sur lui, sa précédente condamnation à une peine privative de liberté ne l'ayant pas incité à se conformer à la législation suisse. Au vu des éléments qui précèdent, une peine privative de liberté de 120 jours, sous déduction de deux jours de détention avant jugement, telle que fixée par le premier juge, se justifie au regard de la faute et de la situation personnelle de l'appelant. Cette faute n'étant ni particulièrement légère ni sans conséquences insignifiantes au vu de sa volonté affichée de rester en Suisse, la conclusion de l'appelant visant à bénéficier d'une exemption de peine sera rejetée.</w:t>
      </w:r>
    </w:p>
    <w:p>
      <w:r>
        <w:rPr>
          <w:b/>
        </w:rPr>
        <w:t>E. 4</w:t>
      </w:r>
    </w:p>
    <w:p>
      <w:r>
        <w:t>L'appelant, qui succombe, supportera les frais de la procédure envers l'Etat, qui comprennent un émolument de CHF 1'200.- (art. 428 CPP).</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En cas d'assujettissement, l'équivalent de la TVA est versé en sus.</w:t>
      </w:r>
    </w:p>
    <w:p>
      <w:r>
        <w:t>Conformément à l'art. 16 al. 2 RAJ, seules les heures nécessaires sont retenues. Elles sont appréciées en fonction notamment de la nature, de l'importance, et des</w:t>
      </w:r>
    </w:p>
    <w:p>
      <w:r>
        <w:t>- 7/10 - P/10571/2018 difficultés de la cause, de la valeur litigieuse, de la qualité du travail fourni et du résultat obtenu.</w:t>
      </w:r>
    </w:p>
    <w:p>
      <w:r>
        <w:t>Il est admis que l'activité consacrée aux conférences, audiences et autres actes de la procédure est forfaitairement majorée de 20% jusqu'à 30 heures de travail, pour couvrir les démarches diverses, telles la rédaction de courriers ou notes, les entretiens téléphoniques et la lecture de communications, pièces et décisions. Sont ainsi en principe couvertes par le forfait l'annonce d'appel (AARP/184/2016 du 28 avril 2016, consid. 5.2.3.2 et 5.3.1 ; AARP/149/2016 du 20 avril 2016, consid. 5.3 et 5.4 ; AARP/146/2013 du 4 avril 2013) et celle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5.2</w:t>
      </w:r>
    </w:p>
    <w:p>
      <w:r>
        <w:t>En l'espèce, la rédaction des annonce et déclaration d'appel étant comprise dans le forfait pour activités diverses, ces postes seront écartés. L'activité en lien avec la préparation de l'audience d'appel (5h) paraît excessive, 3h s'avérant largement suffisantes au regard de la nature et de la complexité de la cause. Compte tenu de la durée de l'audience d'appel (1h10), l'indemnité due au défenseur d'office de l'appelant sera par conséquent arrêtée en totalité à CHF 805.60, correspondant à 5h10 d'activité au tarif horaire de CHF 110.- (CHF 568.35), vacation à l'audience (CHF 55.-), forfait de 20% (CHF 124.65) et l’équivalent de la TVA à 7,7% (CHF 57.60) en sus. * * * * *</w:t>
      </w:r>
    </w:p>
    <w:p>
      <w:r>
        <w:t>- 8/10 - P/10571/2018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