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AARP/402/2017 vom 15. Mai 2017</w:t>
      </w:r>
    </w:p>
    <w:p>
      <w:r>
        <w:t>GE Cour de justice, 2017-05-15, FR</w:t>
      </w:r>
    </w:p>
    <w:p>
      <w:r>
        <w:rPr>
          <w:b/>
        </w:rPr>
        <w:t xml:space="preserve">Quelle: </w:t>
      </w:r>
      <w:r>
        <w:t>https://mcp.opencaselaw.ch/entscheid/ge_gerichte_AARP_402_2017</w:t>
      </w:r>
    </w:p>
    <w:p>
      <w:r>
        <w:t>FR: GE_GERICHTE AARP/402/2017 du 15 mai 2017</w:t>
      </w:r>
    </w:p>
    <w:p>
      <w:r>
        <w:t>IT: GE_GERICHTE AARP/402/2017 del 15 maggio 2017</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et les frais (let. f).</w:t>
      </w:r>
    </w:p>
    <w:p>
      <w:r>
        <w:t>La Chambre limite son examen aux violations décrites dans l'acte d'appel (art. 404 al. 1 CPP), sauf en cas de décisions illégales ou inéquitables (art. 404 al. 2 CPP).</w:t>
      </w:r>
    </w:p>
    <w:p>
      <w:r>
        <w:t>Une partie peut limiter ultérieurement l'objet de son appel, par le biais d'un retrait partiel (art. 386 al. 2 CPP), alors qu'un élargissement des conclusions n'est en principe plus possible après l'échéance du délai de 20 jours (M. NIGGLI / M. HEER / H. WIPRÄCHTIGER [éds], Strafprozessordnung / Jugendstrafprozessordnung, Basler Kommentar StPO/JStPO, 2e éd., Bâle 2014, n. 3 ad art. 399).</w:t>
      </w:r>
    </w:p>
    <w:p>
      <w:r>
        <w:rPr>
          <w:b/>
        </w:rPr>
        <w:t>E. 1.2</w:t>
      </w:r>
    </w:p>
    <w:p>
      <w:r>
        <w:t>En l'occurrence, si dans sa déclaration d'appel du 13 juillet 2017 l'appelant a formellement conclu à son acquittement du chef d'infraction à l'art. 19 al. 1 LStup, à la teneur de son mémoire d'appel motivé, il ne conteste plus cette incrimination et admet à juste titre l'ensemble des infractions retenues à son encontre, celles-ci étant au demeurant établies au vu des éléments du dossier. Dès lors, force est de constater que la culpabilité de l'appelant est admise et que l'appel ne porte désormais plus que sur la fixation de sa peine.</w:t>
      </w:r>
    </w:p>
    <w:p>
      <w:r>
        <w:rPr>
          <w:b/>
        </w:rPr>
        <w:t>E. 2.1</w:t>
      </w:r>
    </w:p>
    <w:p>
      <w:r>
        <w:t>L'infraction à l'art. 19 al. 1 LStup est punie d'une peine privative de liberté de trois ans au plus ou d'une peine pécuniaire. Le séjour illégal au sens de l'art. 115 al. 1 let. b LEtr est sanctionné d'une peine privative de liberté d'un an au plus ou d'une peine pécuniaire. Quant à la contravention à l'art. 19a ch. 1 LStup, elle est passible d'une amende.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- 6/12 - P/9552/2016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2.2.2. En matière de trafic de stupéfiants, pour 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w:t>
      </w:r>
    </w:p>
    <w:p>
      <w:r>
        <w:rPr>
          <w:b/>
        </w:rPr>
        <w:t>E. 2.3</w:t>
      </w:r>
    </w:p>
    <w:p>
      <w:r>
        <w:t>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En revanche, lorsque la loi pénale ne prévoit pas le même genre de peine pour toutes les infractions, l'art. 49 al. 1 CP ne s'applique pas et les peines doivent être prononcées cumulativement (ATF 137 IV 57 consid. 4.3 p. 58 ss).</w:t>
      </w:r>
    </w:p>
    <w:p>
      <w:r>
        <w:rPr>
          <w:b/>
        </w:rPr>
        <w:t>E. 2.4</w:t>
      </w:r>
    </w:p>
    <w:p>
      <w:r>
        <w:t>Conformément à l'art. 34 CP, la peine pécuniaire ne peut excéder en principe 360 jours-amende et le juge fixe leur nombre en fonction de la culpabilité de l'auteur (al. 1). Un jour-amende est de 3'000 francs au plus. Le juge en arrête le montant selon la situation personnelle et économique de l'auteur au moment du jugement,</w:t>
      </w:r>
    </w:p>
    <w:p>
      <w:r>
        <w:t>- 7/12 - P/9552/2016 notamment en tenant compte de son revenu et de sa fortune, de son mode de vie, de ses obligations d'assistance, en particulier familiales, et du minimum vital (al. 2). Le prononcé d'une peine pécuniaire modique est possible à l'encontre des personnes ne réalisant qu'un faible revenu ou qui sont démunies, telles les personnes sans activité professionnelle (ATF 134 IV 97 consid. 5.2.3 p. 104 ; arrêt du Tribunal fédéral 6B_541/2007 du 13 mai 2008 consid. 5.1). Le Tribunal fédéral a fixé le montant minimal du jour-amende à CHF 10.-, même pour les condamnés bénéficiant d'un faible revenu (ATF 135 IV 180 consid. 1.4.2), ce afin d'éviter que le montant du jour-amende ne soit réduit à une valeur symbolique et que la peine pécuniaire ne perde toute signification (M. DUPUIS / L. MOREILLON / C. PIGUET / S. BERGER / M. MAZOU / V. RODIGARI [éds], Code pénal - Petit commentaire, 2e éd., Bâle 2017, ad art. 125 CP, n. 2).</w:t>
      </w:r>
    </w:p>
    <w:p>
      <w:r>
        <w:rPr>
          <w:b/>
        </w:rPr>
        <w:t>E. 2.5</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Un jour de peine privative de liberté de substitution (art. 106 al. 2 CP) correspond schématiquement à CHF 100.- d'amende (R. ROTH / L. MOREILLON [éds], Code pénal I : art. 1-100 CP, Bâle 2009, n. 19 ad art. 106).</w:t>
      </w:r>
    </w:p>
    <w:p>
      <w:r>
        <w:rPr>
          <w:b/>
        </w:rPr>
        <w:t>E. 2.6</w:t>
      </w:r>
    </w:p>
    <w:p>
      <w:r>
        <w:t>En l'espèce, la faute de l'appelant n'est pas négligeable. Il a réitéré des agissements délictueux à l'égard de la loi sur les étrangers et celle sur les stupéfiants, manifestant ainsi un mépris persistant et caractérisé, tant à l'égard de la législation en vigueur en Suisse que des précédentes décisions prises à son encontre. Quoi qu'en pense l'appelant, la marijuana fait partie des substances nocives, appartenant à la catégorie des stupéfiants. L'intéressé a, à tout le moins, agi par appât du gain facile. En effet, quand bien même sa situation personnelle apparaît précaire, elle n'excuse en rien ses actes. En particulier, l'appelant prétend avoir vendu de la marijuana pour s'acheter à manger, alors qu'il disposait d'autres alternatives pour se nourrir, tel que se rendre à la mosquée ou chez sa copine, comme il l'a lui-même expliqué. Il y a concours d'infractions entre le séjour illégal et la vente de marijuana, réprimées par des peines de même genre, la consommation de cette drogue étant quant à elle sanctionnée d'une amende. La collaboration de l'appelant à la procédure et sa prise de conscience n'ont pas été particulièrement bonnes, celui-ci ayant initialement contesté les faits, en dépit des preuves incriminantes recueillies, et au vu des griefs encore portés en appel. Les antécédents de l'appelant sont mauvais et spécifiques. Dans ces conditions, la quotité de la peine pécuniaire fixée par le premier juge à 30 jours-amende, n'apparaît manifestement pas inadaptée à sa faute, mais au contraire adéquate.</w:t>
      </w:r>
    </w:p>
    <w:p>
      <w:r>
        <w:t>- 8/12 - P/9552/2016 S'agissant du montant du jour-amende, au vu de la situation précaire de l'appelant, qui ne perçoit notamment aucun revenu et ne dispose d'aucune fortune, à la teneur du dossier, il se justifie de l'abaisser à CHF 10.- l'unité et de réformer le jugement sur ce point. Tel que l'a retenu le premier juge, le pronostic est défavorable, eu égard à l'ancrage de l'appelant dans la délinquance et à son mépris pour les règles en vigueur, malgré ses précédentes condamnations. Il n'y a donc pas lieu à l'octroi d'un sursis. Quant à la renonciation à la révocation des sursis accordés précédemment à l'appelant, elle lui est acquise (art. 391 al. 2 CPP). Pour le reste, il n'y a pas lieu de réduire davantage l'amende de CHF 100.- infligée à l'appelant pour sanctionner sa consommation de stupéfiants, celle-ci étant adéquate, de même que la peine privative de liberté de substitution prévue à raison d'un jour. 3. L'appelant, qui succombe partiellement, supportera la moitié des frais de la procédure, comprenant un émolument de jugement de CHF 1'000.-, le solde étant laissé à la charge de l'Etat (art. 428 CPP et art. 14 al. 1 let. e du Règlement fixant le tarif des frais en matière pénale ; E 4 10.03). La mise à sa charge des frais de la procédure de première instance n'est pas critiquable. 4. 4.1.1.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4.1.2.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le chef d'étude (let. c), débours de l'étude inclus. En cas d'assujettissement, l'équivalent de la TVA est versé en sus.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Par souci de simplification et de rationalisation, l'activité est forfaitairement majorée de 20% jusqu'à 30 heures d'activité et de 10% au-delà,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w:t>
      </w:r>
    </w:p>
    <w:p>
      <w:r>
        <w:t>- 9/12 - P/9552/2016 charge à l'avocat d'en justifier, pratique jugée admissible (cf. décision de la Cour des plaintes du Tribunal pénal fédéral BB.2016.34 du 21 octobre 2016 consid. 4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4.2. En l'occurrence, Me B______, défenseur d'office de A______, n'a pas déposé d'état de frais en appel, malgré l'invitation de l'autorité de céans à le faire, de sorte qu'il convient de fixer l'indemnité qui lui est due à ce titre ex aequo et bono.</w:t>
      </w:r>
    </w:p>
    <w:p>
      <w:r>
        <w:t>Tout bien considéré, les prestations du conseil, soit principalement la rédaction du mémoire d'appel produit, lequel contient deux pages de motivation sur la seule question de la peine, ne commandait pas plus de 2h00 d'activité, étant rappelé que des prestations telles que la prise de connaissance du jugement entrepris, la rédaction de l'annonce et de la déclaration d'appel, tombent sous le coup du forfait applicable. Par ailleurs, au vu des conclusions prises et du fait que l'appelant n'est pas détenu dans le cadre de la présente cause, un entretien avec ce dernier ne se justifiait quoi qu'il en soit pas.</w:t>
      </w:r>
    </w:p>
    <w:p>
      <w:r>
        <w:t>En conclusion, l'indemnité due à Me B______ en appel sera arrêtée à CHF 518.40 correspondant à 2h00 d'activité au tarif horaire du chef d'Etude de CHF 200.-, y compris la majoration forfaitaire de 20% (CHF 80.-) et la TVA au taux de 8% (CHF 38.40).</w:t>
      </w:r>
    </w:p>
    <w:p>
      <w:r>
        <w:t>* * * * *</w:t>
      </w:r>
    </w:p>
    <w:p>
      <w:r>
        <w:t>- 10/12 - P/9552/2016</w:t>
      </w:r>
    </w:p>
    <w:p>
      <w:r>
        <w:rPr>
          <w:b/>
        </w:rPr>
        <w:t>E. 7</w:t>
      </w:r>
    </w:p>
    <w:p>
      <w:r>
        <w:t>avril 2015 consid. 1.1.1 et 6B_107/2013 du 15 mai 2013 consid. 2.1.1).</w:t>
      </w:r>
    </w:p>
    <w:p>
      <w:r>
        <w:t>2.2.3.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