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AARP/401/2023 vom 18. Oktober 2023</w:t>
      </w:r>
    </w:p>
    <w:p>
      <w:r>
        <w:t>GE Cour de justice, 2023-10-18, FR</w:t>
      </w:r>
    </w:p>
    <w:p>
      <w:r>
        <w:rPr>
          <w:b/>
        </w:rPr>
        <w:t xml:space="preserve">Quelle: </w:t>
      </w:r>
      <w:r>
        <w:t>https://mcp.opencaselaw.ch/entscheid/ge_gerichte_AARP_401_2023</w:t>
      </w:r>
    </w:p>
    <w:p>
      <w:r>
        <w:t>FR: GE_GERICHTE AARP/401/2023 du 18 octobre 2023</w:t>
      </w:r>
    </w:p>
    <w:p>
      <w:r>
        <w:t>IT: GE_GERICHTE AARP/401/2023 del 18 ottobre 2023</w:t>
      </w:r>
    </w:p>
    <w:p>
      <w:pPr>
        <w:pStyle w:val="Heading2"/>
      </w:pPr>
      <w:r>
        <w:t>Erwägungen</w:t>
      </w:r>
    </w:p>
    <w:p>
      <w:r>
        <w:rPr>
          <w:b/>
        </w:rPr>
        <w:t>E. 7</w:t>
      </w:r>
    </w:p>
    <w:p>
      <w:r>
        <w:t>Vu l'issue de l'appel, les conclusions en indemnisation du prévenu seront rejetées (art. 429 CPP).</w:t>
      </w:r>
    </w:p>
    <w:p>
      <w:r>
        <w:rPr>
          <w:b/>
        </w:rPr>
        <w:t>E. 8</w:t>
      </w:r>
    </w:p>
    <w:p>
      <w:r>
        <w:t>8.1.1. Selon l'art. 138 al. 1 CPP, le conseil juridique gratuit est indemnisé conformément au tarif des avocats de la Confédération ou du canton du for du</w:t>
      </w:r>
    </w:p>
    <w:p>
      <w:r>
        <w:t>- 34/37 - P/22963/2017 procès. S'agissant d'une affaire soumise à la juridiction cantonale genevoise, l'art. 16 du règlement sur l'assistance juridique (RAJ) s'applique. Cette dernière disposition prescrit que l'indemnité, en matière pénale, est calculée selon le tarif horaire suivant, débours de l'étude inclus : avocat stagiaire CHF 110.- (let. a).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8.1.2.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Des exceptions demeurent possibles, charge à l'avocat de justifier l'ampleur d'opérations dont la couverture ne serait pas assurée par le forfait.</w:t>
      </w:r>
    </w:p>
    <w:p>
      <w:r>
        <w:t>8.1.3. Le temps de déplacement de l'avocat est considéré comme nécessaire pour la défense d'office au sens de l'art. 135 CPP (décision de la Cour des plaintes du Tribunal pénal fédéral BB.2015.33 du 28 juillet 2015 consid. 4.3). La rémunération forfaitaire de la vacation aller/retour au et du Palais de justice ou au et du bâtiment du Ministère public est arrêtée à CHF 55.- pour les stagiaires, dite rémunération étant allouée d'office par la juridiction d'appel pour les débats devant elle.</w:t>
      </w:r>
    </w:p>
    <w:p>
      <w:r>
        <w:rPr>
          <w:b/>
        </w:rPr>
        <w:t>E. 8.2</w:t>
      </w:r>
    </w:p>
    <w:p>
      <w:r>
        <w:t>En l'occurrence, il convient de retrancher de l'état de frais de Me B______ l'activité consacrée à la rédaction de la déclaration d'appel et à l'étude du jugement de première instance, activités comprises dans la majoration forfaitaire. Il sera cependant complété de la durée de l'audience d'appel et du déplacement à celle-ci.</w:t>
      </w:r>
    </w:p>
    <w:p>
      <w:r>
        <w:t>En conclusion, la rémunération sera arrêtée à CHF 2'350.70 correspondant à 17h35 d'activité au tarif de CHF 110.-/heure (CHF 1'934.20), plus la majoration forfaitaire de 10% (CHF 193.40), la vacation au Palais de justice pour l'audience d'appel (CHF 55.-) et l'équivalent de la TVA au taux de 7.7% en CHF 168.-. * * * * *</w:t>
      </w:r>
    </w:p>
    <w:p>
      <w:r>
        <w:t>- 35/37 - P/22963/2017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