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AARP/3/2023 vom 15. Dezember 2022</w:t>
      </w:r>
    </w:p>
    <w:p>
      <w:r>
        <w:t>GE Cour de justice, 2022-12-15, FR</w:t>
      </w:r>
    </w:p>
    <w:p>
      <w:r>
        <w:rPr>
          <w:b/>
        </w:rPr>
        <w:t xml:space="preserve">Quelle: </w:t>
      </w:r>
      <w:r>
        <w:t>https://mcp.opencaselaw.ch/entscheid/ge_gerichte_AARP_3_2023</w:t>
      </w:r>
    </w:p>
    <w:p>
      <w:r>
        <w:t>FR: GE_GERICHTE AARP/3/2023 du 15 décembre 2022</w:t>
      </w:r>
    </w:p>
    <w:p>
      <w:r>
        <w:t>IT: GE_GERICHTE AARP/3/2023 del 15 dicembre 2022</w:t>
      </w:r>
    </w:p>
    <w:p>
      <w:pPr>
        <w:pStyle w:val="Heading2"/>
      </w:pPr>
      <w:r>
        <w:t>Erwägungen</w:t>
      </w:r>
    </w:p>
    <w:p>
      <w:r>
        <w:rPr>
          <w:b/>
        </w:rPr>
        <w:t>E. 1</w:t>
      </w:r>
    </w:p>
    <w:p>
      <w:r>
        <w:t>Les appels sont recevables pour avoir été interjetés et motivés selon la forme et dans les délais prescrits (art. 398 et 399 CPP).</w:t>
      </w:r>
    </w:p>
    <w:p>
      <w:r>
        <w:t>L'amplification des conclusions en indemnisation, intervenue après la déclaration d'appel, et qui se réfère aux indemnités de première instance, est toutefois irrecevable car tardive.</w:t>
      </w:r>
    </w:p>
    <w:p>
      <w:r>
        <w:t>- 13/33 - P/22680/2019</w:t>
      </w:r>
    </w:p>
    <w:p>
      <w:r>
        <w:t>La Chambre limite son examen aux violations décrites dans l'acte d'appel (art. 404 al. 1 CPP), sauf en cas de décisions illégales ou inéquitables (art. 404 al. 2 CPP).</w:t>
      </w:r>
    </w:p>
    <w:p>
      <w:r>
        <w:rPr>
          <w:b/>
        </w:rPr>
        <w:t>E. 2</w:t>
      </w:r>
    </w:p>
    <w:p>
      <w:r>
        <w:t>À titre de réquisition de preuves, puis à titre préjudiciel, A______ conclut à ce que soit ordonnée une nouvelle expertise.</w:t>
      </w:r>
    </w:p>
    <w:p>
      <w:r>
        <w:rPr>
          <w:b/>
        </w:rPr>
        <w:t>E. 2.1</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p. 147).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(ATF 134 IV 246 consid. 4.3 p. 254 ; 128 IV 241 consid. 3.4 p. 247 s.). Il est parfaitement concevable de se fonder sur une expertise relativement ancienne si la situation ne s'est pas modifiée entre-temps (arrêt du Tribunal fédéral 6B_482/2011 du 21 novembre 2011 consid. 2.2). Si l'autorité compétente retient que l'état mental du prévenu et la structure de sa personnalité n'ont pas évolué depuis le dépôt d'une (première) expertise, elle peut refuser un nouvel examen sans violer l'art. 20 CP, et ce même si les infractions ont été commises a posteriori (L. MOREILLON / N. QUELOZ / A. MACALUSO / N. DONGOIS (éds), Commentaire romand, Code pénal I, art. 1-110 CP, 2ème éd., Bâle 2021, N 22 ad art. 20).</w:t>
      </w:r>
    </w:p>
    <w:p>
      <w:r>
        <w:rPr>
          <w:b/>
        </w:rPr>
        <w:t>E. 2.2</w:t>
      </w:r>
    </w:p>
    <w:p>
      <w:r>
        <w:t>Il n'y a pas lieu de procéder à une nouvelle expertise, voire à un complément d'expertise. L'appelant a été soumis à une expertise psychiatrique en 2017, puis à un complément en 2020, soit juste avant et après les faits reprochés. Ces expertises ne souffrent ni de contradictions, ni de défaut de clarté et retiennent toutes deux le même diagnostic, soit un trouble affectif bipolaire et obsessionnel-compulsif, un syndrome de Gilles de la Tourette, des troubles mentaux et du comportement liés à l'utilisation d'alcool, ainsi que des troubles de la personnalité de type immature, avec une diminution importante de la responsabilité. Les conclusions des experts sur la dangerosité sont identiques, tout comme les mesures préconisées. À cela s'ajoute que l'appelant a parlé des faits litigieux lors de ses entretiens de sorte que les experts ont posé leur diagnostic en étant informés de l'existence d'une nouvelle altercation, similaire aux actes reprochés en 2017, s'agissant en partie</w:t>
      </w:r>
    </w:p>
    <w:p>
      <w:r>
        <w:t>- 14/33 - P/22680/2019 également d'un conflit routier ayant dégénéré rapidement en altercation physique, avec des invectives, des insultes et des coups. Contrairement à ce que soutient l'appelant, aucun élément au dossier ne permet de conclure à une aggravation de son état de santé depuis 2017, au point de modifier tant le diagnostic posé que son degré de responsabilité. Selon l'intéressé, il était même dans un "état normal" lors de l'altercation en 2019, son humeur étant globalement stable depuis "2018 ou 2019". Le fait que sa prise en charge médicale perdure n'y change rien dans la mesure où elle est propre aux pathologies dont il souffre et qu'il est suivi depuis 2015 par différents professionnels de la santé. Son état semble, au contraire, s'être amélioré en 2020. Il est de surcroît douteux qu'une expertise ordonnée plus de trois ans après les faits puisse apporter des éléments nouveaux à l'appréciation par l'autorité de la responsabilité de l'appelant, le complément d'expertise de 2020 confirmant les conclusions prises en 2017. La requête de l'appelant est ainsi rejetée.</w:t>
      </w:r>
    </w:p>
    <w:p>
      <w:r>
        <w:rPr>
          <w:b/>
        </w:rPr>
        <w:t>E. 3.1</w:t>
      </w:r>
    </w:p>
    <w:p>
      <w:r>
        <w:t>Le principe in dubio pro reo, qui découle de la présomption d'innocence, garantie par l'art. 6 ch. 2 de la CEDH, sur le plan interne, par les art. 32 al. 1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w:t>
      </w:r>
    </w:p>
    <w:p>
      <w:r>
        <w:t>- 15/33 - P/22680/2019 construire la solution doit être déduit des divers éléments et indices, qui doivent être examinés et évalués dans leur ensemble (arrêts du Tribunal fédéral 6B_1169/2017 du 15 juin 2018 consid. 1.1 ; 6B_608/2017 du 12 avril 2018 consid. 3.1).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w:t>
      </w:r>
    </w:p>
    <w:p>
      <w:r>
        <w:rPr>
          <w:b/>
        </w:rPr>
        <w:t>E. 4.1</w:t>
      </w:r>
    </w:p>
    <w:p>
      <w:r>
        <w:t>L'art. 123 ch. 1 CP réprime celui qui aura fait subir à une personne une atteinte à l'intégrité corporelle ou à la santé ne pouvant pas être qualifiée de grave. Tel est le cas des meurtrissures, écorchures ou griffures, sauf si ces lésions n'ont pas d'autres conséquences qu'un trouble passager et sans importance du sentiment de bien-être (ATF 134 IV 189 consid. 1.1 ; arrêt du Tribunal fédéral 6B_1283/2018 du 14 février 2019 consid. 2.1).</w:t>
      </w:r>
    </w:p>
    <w:p>
      <w:r>
        <w:t>L'art. 123 CP décrit une infraction de nature intentionnelle. Le dol éventuel suffit (ATF 119 IV 1 consid. 5a).</w:t>
      </w:r>
    </w:p>
    <w:p>
      <w:r>
        <w:rPr>
          <w:b/>
        </w:rPr>
        <w:t>E. 4.2</w:t>
      </w:r>
    </w:p>
    <w:p>
      <w:r>
        <w:t>Les voies de fait, réprimées par l'art. 126 CP, se définissent comme des atteintes physiques qui excèdent ce qui est socialement toléré et qui ne causent ni lésions corporelles, ni dommage à la santé. Ont notamment été qualifiés de voies de fait : une gifle, un coup de poing ou de pied, de fortes bourrades avec les mains ou les coudes (arrêts du Tribunal fédéral 6B_693/2017 du 24 août 2017 consid. 2.1 ; 6B_1009/2014 du 2 avril 2015 consid. 4.2). L'infraction est intentionnelle, le dol éventuel suffit (M. DUPUIS / L. MOREILLON / C. PIGUET / S. BERGER / M. MAZOU / V. RODIGARI (éds), Code pénal - Petit commentaire, 2e éd., Bâle 2017, n. 8 ad art. 126).</w:t>
      </w:r>
    </w:p>
    <w:p>
      <w:r>
        <w:rPr>
          <w:b/>
        </w:rPr>
        <w:t>E. 4.3</w:t>
      </w:r>
    </w:p>
    <w:p>
      <w:r>
        <w:t>Se rend coupable d'injure, celui qui, de toute autre manière, aura, par la parole, l'écriture, l'image, le geste ou par des voies de fait, attaqué autrui dans son honneur (art. 177 al. 1 CP).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w:t>
      </w:r>
    </w:p>
    <w:p>
      <w:r>
        <w:t>- 16/33 - P/22680/2019 L'injure est une infraction intentionnelle. L'auteur doit vouloir ou accepter que son propos soit attentatoire à l'honneur et qu'il soit communiqué à la personne lésée ou à un tiers (A. MACALUSO / L. MOREILLON / N. QUELOZ (éds), Commentaire romand, Code pénal II, vol. II, Partie spéciale : art. 111-392 CP, Bâle 2017, n. 15 ad art. 177).</w:t>
      </w:r>
    </w:p>
    <w:p>
      <w:r>
        <w:rPr>
          <w:b/>
        </w:rPr>
        <w:t>E. 4.4</w:t>
      </w:r>
    </w:p>
    <w:p>
      <w:r>
        <w:t>Selon l'art. 144 al. 1 CP, se rend coupable de dommages à la propriété celui qui aura endommagé, détruit ou mis hors d'usage une chose appartenant à autrui. L'infraction est intentionnelle, le dol éventuel étant suffisant (M. DUPUIS et al., op. cit., n. 16 ad art. 144).</w:t>
      </w:r>
    </w:p>
    <w:p>
      <w:r>
        <w:rPr>
          <w:b/>
        </w:rPr>
        <w:t>E. 4.5</w:t>
      </w:r>
    </w:p>
    <w:p>
      <w:r>
        <w:t>L'art. 287 CP réprime le comportement de celui qui, dans un dessein illicite, aura usurpé l'exercice d'une fonction ou le pouvoir de donner des ordres militaires. Cette disposition vise l'exercice de la puissance publique, en particulier le droit de rendre des décisions (arrêt du Tribunal fédéral 6B_389/2020 du 24 juin 2020 consid. 2.1), de donner des ordres ou de procéder à des actes d'investigation (A. MACALUSO et al. (éds), op. cit., n. 5 ad art. 287). Le comportement punissable consiste à exercer le pouvoir en faisant croire que l'on est autorisé à agir alors que tel n'est pas le cas. L'usurpation peut se limiter à une seule activité entrant dans la compétence de la fonction usurpée (ATF 128 IV 164 consid. 3c/aa p. 167 ; arrêts du Tribunal fédéral 6B_218/2013 du 13 juin 2013 consid. 3.1 et 6B_389/2020 du 24 juin 2020 consid. 2.1). Il ne suffit pas que l'auteur se présente comme étant doté d'une fonction particulière ou, pour se mettre en valeur, porte un uniforme qui ne lui est pas destiné ou fasse croire à un grade, à une mission publique ou un titre qu'il n'a pas ; l'infraction est consommée dès que l'auteur commence à exercer le pouvoir, c'est-à-dire accomplir un acte officiel relevant de la puissance publique. Aucun résultat n'est exigé (A. MACALUSO et al. (éds), op. cit, n. 6 et 9 ad art. 287). L'infraction est intentionnelle, le dol éventuel étant suffisant (A. MACALUSO et al. (éds), op. cit, n. 12 ad art. 287). L'art. 287 CP requiert un dessein illicite.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 (arrêt du Tribunal fédéral 6B_1208/2014 du 2 avril 2015 consid. 5.2.1). Est ainsi également punissable celui qui poursuit un but justifié en soi, mais qui le fait par des moyens qui ne sont pas nécessaires pour la poursuite de ce but et qui porte en même temps atteinte aux droits subjectifs de tiers de manière injustifiée. Il en va par exemple ainsi lorsque l'auteur, par l'usurpation de fonctions, empêche un conducteur</w:t>
      </w:r>
    </w:p>
    <w:p>
      <w:r>
        <w:t>- 17/33 - P/22680/2019 incapable de conduire de continuer son chemin, ce qui est en soi justifié, mais contrôle aussi ses papiers par la même occasion (ATF 128 IV 164, consid. 3c/bb, JdT 2005 IV 125, p. 129). 4.6.1.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4.6.2.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 Zurich 2011, n. 555, p. 189). 4.7.1.1. Il est établi et non contesté que, suite à un conflit routier, une altercation a eu lieu entre A______ et les deux intimés, lors de laquelle ces protagonistes ont tous été blessés. 4.7.1.2. La version des parties diffère quant au déroulement de l'altercation, notamment aux coups échangés entre eux, de sorte qu'il sied d'analyser leur crédibilité.</w:t>
      </w:r>
    </w:p>
    <w:p>
      <w:r>
        <w:t>- 18/33 - P/22680/2019 Force est de constater que le discours de l'appelant a été fluctuant. Il a admis en être venu aux mains avec l'intimé et, qu'à cette occasion, il l'avait touché à la tête. Il s'est par la suite rétracté au MP, puis devant le TP, où il a nié avoir porté le moindre coup, tout en alléguant que le plaignant l'avait frappé le premier, y compris confronté aux certificats médicaux produits par les intimés. De même, il a nié avoir eu un quelconque contact physique avec l'intimée, alors même que la vidéo prouve qu'il l'a frappée à l'avant-bras lorsqu'elle filmait la scène, puis qu'il l'a repoussée lorsqu'elle a essayé de récupérer son appareil. Les dénégations de l'appelant, en dépit des éléments matériels figurant au dossier, rendent son discours peu crédible. Les intimés ont, quant à eux, livré un récit détaillé du déroulement de l'altercation. Ils ont admis leur implication, notamment les coups portés et les insultes proférées, et sont demeurés constants quant au fait que l'appelant était l'initiateur de l'échauffourée. Certes, ils ont tenu des propos exagérés s'agissant de la nature de l'intervention de C______ dès lors qu'aucune palpation, ni coup donné avec la plaque d'immatriculation ne sont visibles sur les images vidéo. E______ a également soutenu que A______ l'avait frappée à la tête lorsqu'elle avait essayé de récupérer son téléphone, ce qui ne ressort pas non plus clairement de la vidéo. Cela étant, ces exagérations sont impropres à ôter toute crédibilité à leur discours, vu les éléments rappelés ci-dessus, auquel s'ajoute le fait que c'est l'appelant qui a suivi en voiture et rejoint les intimés, suite au dépassement dont il a fait l'objet, et non l'inverse, ce qui est révélateur de son souhait à tout le moins d'obtenir une explication, "l'explosion dans sa tête" qu'il a décrite dénotant pour le surplus sa volonté d'en découdre. Rien n'exclut en outre que le coup effectivement reçu par l'intimée à la tête, dès lors que la lésion y relative est attestée médicalement, ait eu lieu lors du premier accrochage entre les protagonistes, ce que les explications de l'intimé tendent à confirmer. En toute hypothèse, la thèse de l'appelant selon laquelle l'intimé aurait blessé sa compagne intervenue pour les séparer ne convainc pas, en particulier vu la dynamique de l'altercation. On peine par ailleurs à imaginer que l'intimé ne se serait pas rendu compte de son geste. La version des intimés quant aux coups reçus et à l'intention de A______ d'en découdre reste ainsi crédible. Au vu de ce qui précède, l'appelant échoue à démontrer qu'il a agi en état de légitime défense. Au contraire, les éléments au dossier attestent de ce qu'il est à l'origine de la dégradation de la situation entre les parties. Il est ainsi retenu que les trois protagonistes ont tous été impliqués, à un titre ou un autre, dans l'altercation. Aucun d'eux ne s'est seulement défendu des attaques des autres. Tous assument ainsi une part de responsabilité dans la survenance des événements. L'appelant a, pour sa part, intentionnellement porté des coups, vraisemblablement de poings, à l'intimé, dont il a griffé le cou et mordu l'index gauche, lui causant de la sorte diverses lésions, ayant pour certaines nécessité des soins d'une certaine durée, faits constitutifs de lésions corporelles simples au sens de l'art. 123 ch. 1 CP. L'appelant a également intentionnellement, à tout le moins, porté</w:t>
      </w:r>
    </w:p>
    <w:p>
      <w:r>
        <w:t>- 19/33 - P/22680/2019 un coup à la tête de l'intimée, lui causant une tuméfaction au cuir chevelu, attestée médicalement, fait constitutif de voies de fait (art. 126 al. 1 CP), en l'absence d'autre élément prouvant que cette atteinte n'était pas que passagère. Le jugement du TP sera dès lors confirmé. 4.7.1.3. L'appelant a admis, en procédure préliminaire, avoir adressé des doigts d'honneur aux intimés, puis devant le TP, avoir échangé des insultes avec l'intimé. Il a agi à dessein. Ces faits sont constitutifs d'injure au sens de l'art. 177 al. 1 CP d'un point de vue juridique. Dans la mesure où il a rattrapé le véhicule des intimés en klaxonnant et a, à son tour, adopté un comportement similaire, dans le geste et la parole, ce qu'il a admis, il a agi par vengeance, l'application de l'art. 15 CP étant exclue, tout comme l'exemption de peine plaidée, faute de simultanéité. L'appelant, qui a agi à dessein, s'est dès lors rendu coupable d'injure. Le jugement du TP sera également confirmé sur ce point. 4.7.1.4. À teneur de la vidéo figurant au dossier, il est établi que l'appelant a détruit le téléphone de l'intimée, en la frappant sur l'avant-bras pour le faire tomber, avant de s'en emparer et de le jeter violemment au sol, faits constitutifs de dommages à la propriété au sens de l'art. 144 al. 1 CP. Il a agi à dessein. L'application de l'art. 15 CP n'entre à nouveau pas en ligne de compte, faute d'attaque. Tout comme le voisin qui a filmé la scène et dont la vidéo est au dossier, l'intimée a filmé l'altercation qui se déroulait sur la voie publique, plus précisément au bord d'une route, devant plusieurs témoins et alors que le trafic était dense, soit un fait qui ne relève ni du domaine secret ni du domaine privé. À ce moment-là, aucun des intimés n'était de surcroît agressif envers l'appelant. C'est au contraire ce dernier qui s'en est pris violemment à l'intimée, en lui frappant le bras. 4.7.2. Il est établi et non contesté que C______ est arrivé en voiture sur les lieux de l'altercation, alors en cours, et qu'il s'est immédiatement présenté en tant que policier auprès des intimés, à tout le moins par les termes, "je suis de la police!", "Police, calmez-vous!", ou encore "arrêtez-vous police!". Reste à examiner si, ce faisant, il a également demandé à ces derniers de se légitimer, ce qu'il conteste. Si les intimés ont exagéré l'étendue de l'intervention de l'appelant sur certains points (cf. supra consid. 4.7.1.2), leurs déclarations quant au fait qu'il leur avait demandé de se légitimer ont été constantes et sont corroborées par les images vidéo, de sorte qu'elles sont crédibles. Ainsi qu'il ressort desdites images, l'appelant n'avait aucune</w:t>
      </w:r>
    </w:p>
    <w:p>
      <w:r>
        <w:t>- 20/33 - P/22680/2019 raison de tendre la main droite, ouverte, durant plusieurs secondes, s'il n'attendait pas quelque chose des intimés, étant précisé que l'appelant a admis à la police que l'intimé était sur le point de lui présenter ses papiers d'identité. Un tel geste au demeurant visible sur les images vidéo, n'aurait eu aucun sens sans demande préalable de l'appelant. Peu importe que l'intimé ne se soit finalement pas exécuté, aucun résultat n'étant exigé, l'accomplissement d'un acte officiel étant suffisant pour la réalisation de l'infraction (cf. A. MACALUSO et al. (éds), op. cit, N 6 et 9 ad art. 287). Ainsi, par le comportement qu'il a adopté, l'appelant a persuadé les intimés qu'il agissait dans le cadre d'une prétendue fonction de policier, les déterminant faussement à se légitimer. Il savait que, par son attitude, il usurpait l'exercice d'une fonction dont il n'était pas investi. On peine à croire, comme il le soutient, qu'il ait voulu apaiser les protagonistes, ceux-ci étant calmes à son arrivée. Il a manifestement agi dans l'optique d'asseoir son autorité, pour impressionner les intimés, dessein en soi illicite, et ce faisant, il a porté atteinte à leurs droits subjectifs, soit plus particulièrement à ceux de l'intimé, qui avait entrepris de s'exécuter, avant que sa compagne n'intervienne, comportement qui contrevient à l'art. 287 CP. Au demeurant, il est sans importance qu'il ait agi sans vouloir obtenir un quelconque avantage de ses victimes, dès lors qu'en parlant de dessein ce n'est pas le procédé utilisé qui est visé, mais bien le but poursuivi par l'auteur (cf. arrêt du Tribunal fédéral 6B_1208/2014 du 2 avril 2015, consid. 5.2.2 ; B. CORBOZ, Les infractions en droit suisse, vol. II, 3 e éd., Berne 2010, n° 9 ad art. 287). Aucun fait justificatif n'entre en considération ; aucune attaque ou atteinte n'était en cours ou sur le point d'être initiée par l'un des protagonistes, qui étaient calmes à l'arrivée de l'appelant, comme déjà indiqué. C______ s'est donc rendu coupable d'usurpation de fonction, au sens de l'art. 287 CP. L'appel sera donc rejeté et le jugement entrepris confirmé sur ce point.</w:t>
      </w:r>
    </w:p>
    <w:p>
      <w:r>
        <w:rPr>
          <w:b/>
        </w:rPr>
        <w:t>E. 5.1</w:t>
      </w:r>
    </w:p>
    <w:p>
      <w:r>
        <w:t>Les infractions de lésions corporelles simples (art. 123 ch. 1 CP), de dommages à la propriété (art. 144 al. 1 CP) et d'usurpation de fonctions (art. 287 CP) sont passibles d'une peine privative de liberté de trois ans au plus ou d'une peine pécuniaire. Les voies de fait (art. 126 al. 1 CP) sont sanctionnées par une amende et l'injure (art. 177 al. 1 CP) par une peine pécuniaire de 90 jours-amende au plus.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- 21/33 - P/22680/2019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5.3</w:t>
      </w:r>
    </w:p>
    <w:p>
      <w:r>
        <w:t>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5.4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w:t>
      </w:r>
    </w:p>
    <w:p>
      <w:r>
        <w:t>- 22/33 - P/22680/2019 sanctions envisagées concrètement ne sont pas du même genre, elles doivent être prononcées cumulativement (ATF 144 IV 313 consid. 1.1.1 p. 316).</w:t>
      </w:r>
    </w:p>
    <w:p>
      <w:r>
        <w:rPr>
          <w:b/>
        </w:rPr>
        <w:t>E. 5.5</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5.6</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5.7</w:t>
      </w:r>
    </w:p>
    <w:p>
      <w:r>
        <w:t>Si le juge suspend totalement l'exécution d'une peine, il impartit au condamné un délai d'épreuve de deux à cinq ans (art. 44 al. 1 CP).</w:t>
      </w:r>
    </w:p>
    <w:p>
      <w:r>
        <w:rPr>
          <w:b/>
        </w:rPr>
        <w:t>E. 5.8</w:t>
      </w:r>
    </w:p>
    <w:p>
      <w:r>
        <w:t>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Il convient de fixer une peine privative de liberté de substitution pour le cas où, de manière fautive, l'opposant ne paie pas l'amende (art. 106 al. 2 CP). Il y a cependant ceci de particulier que lorsqu'une telle peine doit être fixée pour une amende</w:t>
      </w:r>
    </w:p>
    <w:p>
      <w:r>
        <w:t>- 23/33 - P/22680/2019 additionnelle au sens de l'art. 42 al. 4 CP, le juge a déjà fixé le montant du jour- 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 et les références citées). 5.9.1. Dans l'absolu, la faute de A______ est importante. Il s'en est pris verbalement et physiquement aux intimés. Énervé par le geste de l'intimé, il a choisi de les poursuivre, alors qu'il lui aurait été loisible de continuer sa route. Il n'a pas hésité à insulter les plaignants, à en venir aux mains et à les blesser. À cela s'ajoute qu'il a endommagé le téléphone portable de E______. Par son comportement, il a ainsi porté atteinte à de nombreux biens juridiques, soit en particulier l'intégrité physique et psychique, l'honneur et la propriété. Sa situation personnelle, marquée par les pathologies dont il souffre, peut expliquer en partie ses agissements, raison pour laquelle les experts ont retenu que sa responsabilité était fortement restreinte, sans pour autant les justifier. Ses mobiles, autant qu'ils sont discernables, s'apparentent à un défoulement colérique et incontrôlé à l'égard des intimés. Il a agi de manière égoïste et par vengeance. Sa collaboration a été médiocre. Il n'a eu de cesse de contester sa culpabilité, n'admettant qu'à demi-mot quelques faits, tout en donnant des explications contradictoires et en rejetant la faute sur les plaignants, auxquels il a témoigné du mépris. Il n'a exprimé ni regret, ni repentir. Sa prise de conscience de la gravité de ses agissements est nulle. Aucun motif justificatif n'entre en considération et l'absence d'antécédent a un effet neutre sur la peine. Considérée abstraitement, la faute de l'appelant est importante et de tels faits emporteraient une peine pécuniaire de l'ordre de 100 jours-amende, vu le concours d'infractions (peine de 50 jours-amende pour les lésions corporelles simples, augmentée de 50 jours-amende pour tenir compte des dommages à la propriété (peine hypothétique : 40 jours-amende) et des injures (peine hypothétique : 30 jours- amende), ainsi qu'une amende de l'ordre de CHF 500.- compte tenu des voies de fait. Vu la responsabilité fortement restreinte de l'appelant et compte tenu de l'ensemble des éléments précités, sa faute doit en définitive être qualifiée de moindre et la peine de 25 jours-amende prononcée par le premier juge est adéquate et sera confirmée. Le montant du jour-amende, arrêté à CHF 30.-, est correct au regard de la situation financière de l'appelant.</w:t>
      </w:r>
    </w:p>
    <w:p>
      <w:r>
        <w:t>- 24/33 - P/22680/2019 Il en va de même de la contravention pour les voies de fait, fixée en définitive par le premier juge à CHF 150.-, montant adapté, compte tenu des mobiles égoïstes et futiles, ainsi que de la collaboration médiocre de l'appelant. Elle sera donc également confirmée. Contrairement à ce que soutient l'appelant, le pronostic n'est pas favorable. Les experts ont justement souligné qu'au vu de ses pathologies, le risque de récidive était réel, notamment pour ce qui est de la répétition d'actes de violence physique impulsifs et/ou d'infractions à la LCR, avec mise en danger de soi-même et d'autrui. Une peine ferme s'impose donc. L'appel de A______ sera partant rejeté. 5.9.2.1. La faute de C______ n'est pas négligeable. Il a tenté d'asseoir son autorité en se faisant passer pour un policier auprès des intimés en leur demandant de se légitimer. Par ses actes, il s'en est pris tant à l'autorité publique qu'à la sphère privée et à la liberté d'autrui. Ses mobiles sont difficilement cernables. Qu'il ait agi en raison du stress, pour protéger son fils, voire dans l'unique but de calmer la situation, comme il le soutient, il a usé de moyens inadéquats pour y parvenir. La collaboration de l'appelant à la procédure a été mauvaise. Il a persisté à nier sa culpabilité, malgré le fait qu'aucun élément au dossier ne permet d'appuyer sa version des faits. Il n'a aucune prise de conscience de la portée de ses actes, n'a exprimé aucun regret et ne s'est pas excusé. Il a de surcroît minimisé ses agissements et a soutenu avoir agi "en rigolant". Sa situation personnelle n'explique ni ne justifie ses agissements. Son antécédent, non spécifique et relativement ancien, n'est pas pertinent. Aucun motif justificatif n'entre en considération et sa responsabilité est pleine et entière. 5.9.2.2. Au vu des éléments qui précèdent, une peine pécuniaire doit être prononcée. L'appelant ne critique pas spécifiquement, au-delà de l'acquittement requis, la quotité de la peine et du jour-amende. L'une comme l'autre sont adéquates, puisqu'elles consacrent une application correcte des critères fixés à l'art. 47 CP. La peine de 50 jours-amende, à CHF 250.- l'unité, prononcée par le premier juge sera partant confirmée. Il en va de même de l'amende, à titre de sanction immédiate, à hauteur de CHF 2'500.-, laquelle entre dans la fourchette des 20% de la peine principale et s'avère justifiée, compte tenu de sa faute et de son absence totale de prise de</w:t>
      </w:r>
    </w:p>
    <w:p>
      <w:r>
        <w:t>- 25/33 - P/22680/2019 conscience de ses agissements, tout comme les dix jours de peine privative de liberté de substitution. L'octroi du sursis pour la peine pécuniaire et la durée du délai d'épreuve de trois ans, non contestés en appel, sont acquis à l'appelant (art. 391 al. 2 CPP). L'appel de C______ sera partant rejeté et le jugement entrepris confirmé.</w:t>
      </w:r>
    </w:p>
    <w:p>
      <w:r>
        <w:rPr>
          <w:b/>
        </w:rPr>
        <w:t>E. 6.1</w:t>
      </w:r>
    </w:p>
    <w:p>
      <w:r>
        <w:t>Selon l'art. 122 al. 1 CPP, en qualité de partie plaignante, le lésé peut faire valoir des conclusions civiles déduites de l'infraction par adhésion à la procédure pénale.</w:t>
      </w:r>
    </w:p>
    <w:p>
      <w:r>
        <w:t>Les conclusions civiles consistent notamment en la réparation du dommage matériel (art. 41 al. 1 CO) dirigées contre le prévenu. La preuve du dommage incombe au demandeur (art. 42 al. 1 CO). 6.2.1. Le premier juge a condamné A______ à verser à E______ CHF 697.-, à titre de dommages-intérêts pour la mise hors d'usage du téléphone portable, facture à l'appui. La culpabilité en lien avec les faits en cause, directement en rapport avec le dommage subi, étant confirmée, la condamnation à la réparation du dommage matériel le sera également, tout comme son montant, non contesté par l'appelant. 6.2.2. Les intimés n'ayant formé aucun appel ni appel joint, le jugement du Tribunal de police sera confirmé en tant qu'il les renvoie, pour le surplus, à agir par la voie civile (art. 126 al. 2 let. b CPP).</w:t>
      </w:r>
    </w:p>
    <w:p>
      <w:r>
        <w:rPr>
          <w:b/>
        </w:rPr>
        <w:t>E. 7.1</w:t>
      </w:r>
    </w:p>
    <w:p>
      <w:r>
        <w:t>À teneur de l'art. 429 al. 1 let. a CPP, le prévenu a droit, s'il est acquitté totalement ou en partie, à une indemnité pour les dépenses occasionnées par l'exercice raisonnable de ses droits de procédure.</w:t>
      </w:r>
    </w:p>
    <w:p>
      <w:r>
        <w:t>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7.2</w:t>
      </w:r>
    </w:p>
    <w:p>
      <w:r>
        <w:t>Les honoraires d'avocat se calculent selon le tarif usuel du barreau applicable dans le canton où la procédure se déroule (arrêt du Tribunal fédéral 6B_392/2013 du 4 novembre 2013 consid. 2.3). Bien que le canton de Genève ne connaisse pas de</w:t>
      </w:r>
    </w:p>
    <w:p>
      <w:r>
        <w:t>- 26/33 - P/22680/2019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w:t>
      </w:r>
    </w:p>
    <w:p>
      <w:r>
        <w:rPr>
          <w:b/>
        </w:rPr>
        <w:t>E. 7.3</w:t>
      </w:r>
    </w:p>
    <w:p>
      <w:r>
        <w:t>L'indemnité fondée sur l'art. 429 al. 1 let. a CPP pour les dépenses obligatoires occasionnées par la procédure ne produit pas d'intérêts (ATF 143 IV 495 consid. 2.2.4 ; arrêt du Tribunal fédéral 6B_1008/2017 du 5 avril 2018 consid. 2.3 in fine).</w:t>
      </w:r>
    </w:p>
    <w:p>
      <w:r>
        <w:rPr>
          <w:b/>
        </w:rPr>
        <w:t>E. 7.4</w:t>
      </w:r>
    </w:p>
    <w:p>
      <w:r>
        <w:t>En l'espèce, l'assistance d'un avocat procédait d'un exercice raisonnable des droits du prévenu. Dans la mesure où l'état de frais présenté en première instance par C______ comprend une erreur de retranscription (CHF 8'700.- au lieu de CHF 19'575.- pour 43h30 à un taux horaire de CHF 450.- ; hors débours), l'indemnité octroyée sera revue. En application des principes qui précèdent, et en l'absence de complexité juridique et factuelle du dossier, il convient toutefois de retrancher de l'état de frais de Me B______ : - cinq heures et 45 minutes d'entretien avec le client, seules les deux conférences en lien avec la rédaction de la plainte pénale et celles avant les auditions/audiences seront prises en compte ; - deux heures et 10 minutes de communication avec le client, les trois téléphones en l'espace de 10 jours, juste après le dépôt de la plainte pénale et avant son audition à la police, n'apparaissent pas nécessaires, vu notamment les entretiens fixés à cet effet. Il en va de même des téléphones et des courriers effectués le même jour, seuls ces derniers seront comptabilisés ; - trois heures et 10 minutes de lecture et étude du dossier, 60 minutes étant suffisantes pour des vérifications ponctuelles de la procédure, étant souligné que chaque préparation d'auditions/audiences comprend une analyse du dossier et que les 120 minutes consacrées à cette activité avant le dépôt de la plainte pénale n'avaient pas lieu d'être, faute d'accès au dossier ; - 45 minutes de préparation d'audience, le 13 août 2020, dans la mesure où l'audience qui suit a eu lieu un mois après et qu'une seconde préparation a été nécessaire deux jours avant ;</w:t>
      </w:r>
    </w:p>
    <w:p>
      <w:r>
        <w:t>- 27/33 - P/22680/2019 - seul le temps consacré à l'audition de C______ à la police sera pris en compte dès lors que Me B______ a été indemnisé en qualité d'avocat d'office de A______ pour son activité lors des audiences au MP et par-devant le TP. Cette activité ne sera dès lors pas indemnisée à double ; - 60 minutes de vacation pour remettre au greffe du MP l'opposition à l'ordonnance pénale, un simple courrier recommandé aurait suffi ; - les débours, ceux-ci n'étant pas justifiés, étant rappelé qu'en qualité de défenseur d'office du fils de C______, les frais de copies du dossier ne lui ont pas été facturés. En conséquence, une indemnité de CHF 2'521.90, hors TVA, vu le domicile à l'étranger de l'appelant, en lieu et en place de CHF 2'467.45, lui sera allouée pour ses frais de défense en procédure préliminaire et de première instance, correspondant à un quart de 22h25 d'activité à un taux horaire de CHF 450.- (¼ x CHF 10'087.50).</w:t>
      </w:r>
    </w:p>
    <w:p>
      <w:r>
        <w:rPr>
          <w:b/>
        </w:rPr>
        <w:t>E. 8</w:t>
      </w:r>
    </w:p>
    <w:p>
      <w:r>
        <w:t>8.1.1. A______, qui succombe, supportera la moitié des frais de la procédure envers l'État, comprenant un émolument d'arrêt de CHF 2'500.- (art. 428 al. 1 CPP et art. 14 al. 1 let e du Règlement fixant le tarif des frais en matière pénale [RTFMP]), ainsi que la moitié de l'émolument de jugement complémentaire de CHF 2'400.-, fixé par le TP.</w:t>
      </w:r>
    </w:p>
    <w:p>
      <w:r>
        <w:t>8.1.2. C______ succombe également dans l'essentiel de ses conclusions, n'obtenant gain de cause que très partiellement sur le réexamen de son indemnité octroyée pour les dépenses occasionnées par l'exercice raisonnable de ses droits de procédure préliminaire et de première instance (cf. supra consid. 7.4), point marginal au regard des griefs examinés. Il supportera par conséquent également la moitié des frais de la procédure d'appel, comprenant l'émolument d'arrêt précité, ainsi que la moitié de l'émolument de jugement complémentaire de CHF 2'400.-. 8.1.3. Compte tenu de ce qui précède, il n'y a pas lieu à l'octroi, en appel, d'une quelconque indemnité fondée sur l'art. 429 CPP.</w:t>
      </w:r>
    </w:p>
    <w:p>
      <w:r>
        <w:rPr>
          <w:b/>
        </w:rPr>
        <w:t>E. 8.2</w:t>
      </w:r>
    </w:p>
    <w:p>
      <w:r>
        <w:t>Dans la mesure où les appelants demeurent condamnés pour tous les faits reprochés, la répartition des frais de première instance sera confirmée (art. 426 al. 1 CPP).</w:t>
      </w:r>
    </w:p>
    <w:p>
      <w:r>
        <w:rPr>
          <w:b/>
        </w:rPr>
        <w:t>E. 9.1</w:t>
      </w:r>
    </w:p>
    <w:p>
      <w:r>
        <w:t>Selon l'art. 135 al. 1 CPP, le défenseur d'office est indemnisé conformément au tarif du canton du for du procès. S'agissant d'une affaire soumise à la juridiction</w:t>
      </w:r>
    </w:p>
    <w:p>
      <w:r>
        <w:t>- 28/33 - P/22680/2019 cantonale genevoise, l'art. 16 du règlement sur l'assistance juridique (RAJ) s'applique. Cette dernière disposition prescrit que l'indemnité, en matière pénale, est calculée selon le tarif horaire de CHF 200.- pour un chef d'étude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10% au-delà de 30 heures de travail, décomptées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En application des principes qui précèdent, il convient de retrancher de l'état de frais de Me B______ : - quatre heures et 50 minutes d'entretien avec le client, deux entretiens de 90 minutes étant suffisants pour l'orienter sur l'opportunité d'un appel, ainsi que pour recueillir des informations pertinentes complémentaires en vue de la rédaction du mémoire d'appel ; - le temps nécessaire au travail sur le dossier sera ramené à cinq heures, s'agissant d'un chef d'étude, connaissant le dossier pour l'avoir plaidé en première instance ; - l'activité dédiée à la rédaction du mémoire d'appel de 12 pages et demi sera réduite à sept heures pour les mêmes motifs, étant précisé que les arguments</w:t>
      </w:r>
    </w:p>
    <w:p>
      <w:r>
        <w:t>- 29/33 - P/22680/2019 invoqués en première instance ont été en substance repris dans ses écritures en appel ; - le temps des déplacements au greffe du pouvoir judiciaire dans la mesure où il n'y a pas lieu d'indemniser un chef d'étude pour le dépôt des courriers, qu'il peut adresser par voie postale.</w:t>
      </w:r>
    </w:p>
    <w:p>
      <w:r>
        <w:t>Sa rémunération sera donc arrêtée à CHF 3'554.10, correspondant à 15h00 d'activité au taux horaire de CHF 200.- (CHF 3'000.-), plus le forfait de 10 % (CHF 300.-) et la TVA (CHF 254.10). * * * * *</w:t>
      </w:r>
    </w:p>
    <w:p>
      <w:r>
        <w:t>- 30/33 - P/22680/2019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