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AARP/397/2014 vom 16. September 2014</w:t>
      </w:r>
    </w:p>
    <w:p>
      <w:r>
        <w:t>GE Cour de justice, 2014-09-16, FR</w:t>
      </w:r>
    </w:p>
    <w:p>
      <w:r>
        <w:rPr>
          <w:b/>
        </w:rPr>
        <w:t xml:space="preserve">Quelle: </w:t>
      </w:r>
      <w:r>
        <w:t>https://mcp.opencaselaw.ch/entscheid/ge_gerichte_AARP_397_2014</w:t>
      </w:r>
    </w:p>
    <w:p>
      <w:r>
        <w:t>FR: GE_GERICHTE AARP/397/2014 du 16 septembre 2014</w:t>
      </w:r>
    </w:p>
    <w:p>
      <w:r>
        <w:t>IT: GE_GERICHTE AARP/397/2014 del 16 settembre 2014</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- 10/23 - P/9756/2011 Le principe in dubio pro reo, qui découle de la présomption d'innocence, garantie par l'art. 6 ch. 2 de la Convention de sauvegarde des droits de l’homme et des libertés fondamentales du 4 novembre 1950 (CEDH ; RS 0.101) et, sur le plan interne, par les art. 32 al. 1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2.2.1. L'interdiction de la reformatio in pejus, consacrée par l'art. 391 al. 2 CPP, prohibe la pénalisation de la situation d'une partie par une décision défavorable rendue à la suite d'un recours émanant uniquement de celle-ci. L'interdiction s'attache au dispositif de la décision (A. DONATSCH / T. HANSJAKOB / V. LIEBER (éds), Kommentar zur Schweizerischen Strafprozessordnung (StPO), Zurich 2010, no 10 ad art. 391 CPP). 2.2.2. L'art. 261bis al. 1 CP déclare punissable celui qui, publiquement, aura incité à la haine ou à la discrimination envers une personne ou un groupe de personnes en raison de leur appartenance raciale, ethnique ou religieuse. L'auteur sera puni d'une peine privative de liberté de trois ans au plus ou d'une peine pécuniaire (art. 261bis al. 6 CP). Selon la jurisprudence, l'art. 261bis CP protège essentiellement la dignité de l'homme en tant que membre d'une race, d'une ethnie ou d'une religion (ATF 126 IV 20 consid. 1c p. 24). Classé parmi les infractions contre la paix publique, il protège celle-ci, notamment lorsqu'elle est menacée par des actes qui peuvent conduire à dresser des groupes humains les uns contre les autres (ATF 130 IV 111 consid. 5.1 p. 118 = JdT 2005 IV 292 ; ATF 124 IV 121 consid. 2c p. 125 ; ATF 123 IV 202 consid. 2 p. 206 = JdT 1999 IV 34). Dans ce contexte, conformément à la volonté du législateur, les trois premiers alinéas de l'art. 261bis CP visent plus précisément à combattre la haine raciale et l'alinéa 4 à interdire les atteintes discriminatoires (ATF 126 IV 20 consid. 1c p. 24).</w:t>
      </w:r>
    </w:p>
    <w:p>
      <w:r>
        <w:t>2.2.3. L'art. 261bis CP pourra entrer en conflit avec la liberté d'opinion, garantie par l'art. 16 Cst. et l'art. 10 CEDH. A l'instar des autres droits fondamentaux, la liberté</w:t>
      </w:r>
    </w:p>
    <w:p>
      <w:r>
        <w:t>- 11/23 - P/9756/2011 d'opinion n'a toutefois pas une valeur absolue. Des restrictions peuvent y être apportées si elles sont fondées sur une base légale, sont justifiées par un intérêt public ou par la protection d'un droit fondamental d'autrui et demeurent proportionnées au but visé (art. 36 Cst. ; art. 10 § 2 CEDH). Lors de l'interprétation de l'art. 261bis CP, le juge devra tenir compte de la liberté d'opinion (ATF 131 IV 23 consid. 3.1 p. 27 ss = JdT 2006 IV 88 ; arrêt du Tribunal fédéral 6S.148/2003 du 16 septembre 2003). En particulier, il faut prendre en considération que, selon la jurisprudence du Tribunal fédéral et de la Cour européenne des droits de l'Homme, les propos concernant des questions politiques et des problèmes de la vie publique revêtent une importance particulière. Dans une démocratie, il est primordial de pouvoir défendre des points de vue qui déplaisent à une majorité et qui sont choquants pour de nombreuses personnes (ATF 127 I 164 consid. 3d p. 173 ; ATF 101 Ia 252 consid. 3c p. 258 ; CourEDH Thorgeirson c. Islande du 25 juin 1992, § 63). La critique doit être admise dans une certaine mesure et parfois aussi sous une forme outrancière. Car, dans les débats publics, il n'est souvent pas possible dès le départ de différencier clairement la critique fausse de la critique à demi fausse et de la critique justifiée. Si, par le biais d'une interprétation extensive des dispositions du droit pénal, on pose des exigences strictes quant à des propos critiques, le danger existe qu'une critique fondée ne puisse plus non plus être formulée (ATF 131 IV 23 consid. 3.1 p. 28 et les références citées). En principe, les lignes directrices développées avant tout pour des propos attentatoires à l'honneur doivent être aussi prises en considération pour l'interprétation de l'infraction de discrimination raciale. En outre, il ne faut pas donner à la liberté d'expression une signification si étendue que le souci de lutte contre la discrimination raciale soit vidé de sa substance (CourEDH dans la cause Jersild c. Danemark du 23 septembre 1994, § 27). A l'inverse, il doit être possible, dans une démocratie, de critiquer aussi le comportement de groupes humains déterminés. Il ne faut donc pas interpréter trop strictement des propos tenus dans le cadre d'un débat politique, mais toujours les juger globalement (CourEDH dans la cause Jersild c. Danemark du 23 septembre 1994, § 31). 2.2.4. Pour que l'art. 261bis al. 1 CP soit applicable, il faut, en premier lieu, que le message, quelle qu'en soit la forme ou le support, s'en prenne à une ou plusieurs personnes en raison de leur appartenance raciale, ethnique ou religieuse. Par religion, on vise un groupe de personnes qui se différencient par leurs croyances transcendantales communes (B. CORBOZ, Les infractions en droit suisse, vol. II, 3e éd., Berne 2010, no 13 ad art. 261bis CP). Le judaïsme constitue une religion au sens de l'art. 261bis CP (ATF 123 IV 202 consid. 4c p. 209). Les discriminations motivées par la seule appartenance d’une personne à une nation, c’est-à-dire à une structure étatique, ne tombent, en principe, pas sous le coup de l’art. 261bis CP (M. NIGGLI, Rassendiskriminierung. Ein Kommentar zu Art. 261bis StGB und Art. 171c MStG, 2e éd., Zurich 2007, no 725). La notion de « nation » peut</w:t>
      </w:r>
    </w:p>
    <w:p>
      <w:r>
        <w:t>- 12/23 - P/9756/2011 cependant être rattachée à un élément ethnique en la reliant à la notion de « peuple », de sorte que les attaques dirigées contre des personnes appartenant à une « nation » donnée peuvent souvent être qualifiées d’attaques contre l’ethnie ou la « race » concernée et ces critères justifieraient d’être protégés par l’art. 261bis CP (M. NIGGLI, op. cit., no 726). Les agressions dirigées contre des Etats en tant que structure politique ne sont pas protégées par la norme pénale contre la discrimination raciale. De manière générale, les déclarations dirigées contre l’Etat d’Israël et son action politique ne sont pas punissables, à moins que le terme d’« Israël » ne soit utilisé comme synonyme de « judaïsme » ou de « juifs ». Il faut ainsi déterminer au cas par cas, en fonction du contexte concret et de la manière dont l'auditeur moyen comprendrait la déclaration en question, si c'est uniquement l'Etat d'Israël, soit notamment sa politique, qui est visé (M. NIGGLI, op. cit., no 762 ; cf. ATF 140 IV 67 consid. 2.2.4 p. 70 et les références citées). Le sionisme, en tant que mouvement politique, est exclu du domaine de protection de la norme pénale contre la discrimination raciale, sauf lorsqu'il est utilisé comme synonyme de « judaïsme » ou de « juifs » (M. NIGGLI, op. cit., no 761 ; cf. ATF 140 IV 67 consid. 2.2.4 p. 70 et les références citées). Dans ce cas également, il faut procéder à une analyse pragmatique et objective. 2.2.5. Deuxièmement, l'auteur doit agir publiquement, ce qui suppose qu'il s'adresse à un large cercle de destinataires déterminés (ATF 130 IV 111 consid. 3.1 p. 113 ; ATF 126 IV 20 consid. 1c p. 25 ; ATF 126 IV 176 consid. 2b p. 178 ; ATF 126 IV 230 consid. 2b/aa p. 233 ; ATF 124 IV 121 consid. 2b p. 124 ; ATF 123 IV 202 consid. 3d p. 208) ou qu'il s'exprime de manière telle qu'un cercle indéterminé de personnes peuvent prendre connaissance de son message (ATF 130 IV 111 consid. 3.1 p. 113 ; ATF 126 IV 176 consid. 2b p. 178 ; ATF 126 IV 230 consid. 2b/aa p. 233 ; ATF 123 IV 202 consid. 3d p. 208). Dans un revirement de jurisprudence, le Tribunal fédéral a interprété la notion de publicité de manière spécifique à l'art. 261bis CP, soit en fonction du bien juridique protégé, considérant en substance qu'est public, au sens de cette disposition, tout ce qui n'est pas privé (ATF 130 IV 111 consid. 5.2 p. 118 ss) 2.2.6. Le message doit, en troisième lieu, inciter à la haine ou à la discrimination en raison de l'appartenance raciale, ethnique ou religieuse des personnes visées. Par inciter, il faut entendre le fait d'éveiller le sentiment de haine ou d'appeler à la discrimination. L'incitation désigne l'influence durable et insistante sur des personnes d'action, ayant pour objectif ou pour effet une attitude hostile à l'encontre de certaines personnes ou certains groupes de personnes en raison de leur appartenance raciale, éthique ou religieuse, ou encore la création ou le renforcement d'un climat hostile vis-à-vis des personnes concernées (M. DUPUIS / B. GELLER / G.</w:t>
      </w:r>
    </w:p>
    <w:p>
      <w:r>
        <w:t>- 13/23 - P/9756/2011 MONNIER / L. MOREILLON / C. PIGUET / C. BETTEX / D. STOLL (éds), Code pénal - Petit commentaire, Bâle 2012, no 28 ad art. 261bis CP). La discrimination consiste à traiter injustement de façon moins favorable (ATF 124 IV 121 consid. 2b p. 124). Il s'agit d'une distinction arbitraire fondée sur un motif ne présentant aucun lien suffisant avec le droit ou la situation juridique en cause. Il est question de discrimination lorsque le principe d'égalité est atteint de telle sorte qu'une inégalité de traitement est liée à des critères de race, d'ethnie ou de religion, sans motif objectif acceptable, ayant pour conséquence d'empêcher ou de limiter l'exercice des droits de l'homme des personnes concernées (M. DUPUIS / B. GELLER / G. MONNIER / L. MOREILLON / C. PIGUET / C. BETTEX / D. STOLL (éds), op. cit. , no 29 ad art. 261bis CP). Par haine, on entend une aversion telle qu'elle pousse à vouloir le mal de quelqu'un ou à se réjouir du mal qui lui arrive (ATF 126 IV 20 consid. 1f p. 28). L'attitude est fondamentalement hostile et dépasse le simple refus, le mépris ou l'antipathie (M. DUPUIS / B. GELLER / G. MONNIER / L. MOREILLON / C. PIGUET / C. BETTEX / D. STOLL (éds), op. cit. , no 30 ad art. 261bis CP). La loi ne décrit pas plus précisément le contenu du message ; il suffit qu'il soit propre à éveiller la haine ou à appeler à la discrimination. Les autres alinéas qui parlent d'abaisser, de dénigrer et de discriminer d'une façon qui porte atteinte à la dignité humaine permettent de mieux cerner l'idée. Le message doit atteindre la personne dans sa dignité humaine. Il doit la rendre méprisable, la rabaisser. Pour apprécier si la déclaration porte atteinte à la dignité humaine et si elle est discriminatoire, il faut se fonder sur le sens qu'un destinataire moyen lui attribuerait en fonction de toutes les circonstances (cf. ATF 140 IV 67 consid. 2.1.2 p. 69 et les références citées ; arrêt du Tribunal fédéral 6S.148/2003 du 16 septembre 2003 consid. 2.6.1). Dans les cas extrêmes, il s'agit de dénier toute dignité humaine, voire même le droit à l'existence (ATF 124 IV 121 consid. 2b p. 124-125). 2.2.7. Sur le plan subjectif, l'infraction implique un comportement intentionnel, le dol éventuel suffit (ATF 123 IV 202 consid. 4c p. 210). Dans les arrêts publiés aux ATF 123 IV 202 (consid. 4c p. 210) et 124 IV 121 (consid. 2b p. 125), le Tribunal fédéral a jugé que ce comportement intentionnel devait être dicté par des mobiles de discrimination raciale. Cela étant et par la suite, il a laissé cette question – débattue en doctrine – ouverte dans trois arrêts (ATF 126 IV 20 consid. 1d p. 26 ; ATF 127 IV 203 consid. 3 p. 206 et arrêt du Tribunal fédéral 6B_398/2007 du 12 décembre 2007 consid. 5). Selon cette exigence, l'acte doit s'expliquer principalement par l'état d'esprit de l'auteur, qui déteste ou méprise les membres d'une race, d'une ethnie ou d'une religion. En ce sens, l'art. 261bis CP ne doit pas s'appliquer dans le cas d'une recherche scientifique objective ou à un débat politique sérieux, exempt d'animosité ou de préjugés racistes (B. CORBOZ, op. cit., no 37 ad art. 261bis CP).</w:t>
      </w:r>
    </w:p>
    <w:p>
      <w:r>
        <w:t>- 14/23 - P/9756/2011 2.2.8. Il y a dol éventuel lorsque l'auteur, qui ne veut pas le résultat dommageable pour lui-même, envisage le résultat de son acte comme possible et l'accepte au cas où il se produirait (ATF 133 IV 9 consid. 4.1 p. 16 = JdT 2007 I 573 ; ATF 131 IV 1 consid. 2.2 p. 4 ss ; ATF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2e éd., Berne 1995, no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w:t>
      </w:r>
    </w:p>
    <w:p>
      <w:r>
        <w:rPr>
          <w:b/>
        </w:rPr>
        <w:t>E. 6</w:t>
      </w:r>
    </w:p>
    <w:p>
      <w:r>
        <w:t>juillet 2007 consid. 2.3 – relatif à l'art. 129 CP – avec la jurisprudence et la doctrine citées). 3. 3.1.1. En l'espèce, A______ a admis avoir créé la première affiche, ainsi que l'avoir publiée sur le site internet de C______. L'image figurant sur cette affiche vise des personnes en raison de leur appartenance religieuse, le personnage portant une kippa et des papillotes. En ajoutant ces deux éléments propres à la religion juive – la figurine étant à l'origine dépourvue de signes distinctifs – son auteur a clairement positionné le débat sur l'appartenance religieuse et non sur l'appartenance politique. Le message contenu dans l'image ne laisse donc aucune ambigüité quant à sa teneur. Le fait de montrer un bonhomme, une flèche plantée entre les deux yeux, avec une kippa et des papillotes, le drapeau israélien sur le torse, et de l'adjoindre du slogan "Sauve la Suisse … vise juste!", est un appel – à destination des suisses – au meurtre des personnes de confession juive. Un tel message est une incitation à la haine ou à la discrimination d'un groupe religieux. Dans la mesure où A______ a publié l'affiche</w:t>
      </w:r>
    </w:p>
    <w:p>
      <w:r>
        <w:t>- 15/23 - P/9756/2011 incriminée – diffusant ainsi son message – sur un site internet, soit un moyen de communication accessible à un large cercle de destinataires, il a agi publiquement. 3.1.2. Les éléments objectifs étant remplis, il reste à examiner l'élément subjectif. Certaines des déclarations de A______ conduisent à retenir qu'il a commis l'infraction par dol direct. En premier lieu, les justifications développées par ce dernier – selon lesquelles il s'agissait d'une critique de la politique d'Israël, de ses relations avec la Suisse dans le domaine de la vente d'armes, précision faite qu'il n'était pas question d'antisémitisme – ne sauraient être suivies, vu la teneur de l'image incriminée et malgré la présence d'un drapeau israélien sur le torse du personnage. En outre, A______ a affirmé que l'affiche ne s'adressait pas aux juifs, mais seulement aux juifs ultra-orthodoxes, démontrant ainsi sans ambiguïté que ses actes étaient mus par un mobile de haine, de discrimination raciale et tendaient à influencer autrui. Le fait qu'il ait ajouté ensuite qu'il n'y était pour rien si les colons israéliens étaient juifs, ne saurait renverser ce constat, dans la mesure où il effectue un amalgame entre la politique d'Israël et la religion juive, cette dernière restant pleinement visée. En mettant en exergue non pas l'élément politique lié aux décisions de l'Etat d'Israël, avec lesquelles chacun est libre d'exprimer son accord comme son désaccord, mais l'élément religieux, il se place sur le terrain de la discrimination raciale. Le fait que A______ – avec B______ – ait modifié l'affiche en supprimant les éléments propres à la religion juive et en ajoutant un texte explicatif ne plaide pas en sa faveur. Cela démontre qu'il était conscient de la différence entre symboles religieux et politiques. Ce constat est corroboré par le fait que – nonobstant les explications de A______ à ce propos – on ne discerne aucun lien entre la Fête nationale du 1er août et le message véhiculé par la première affiche, de sorte que cet événement n'était qu'une occasion, pour A______, de faire part de ses opinions et de lancer un appel dans ce sens. 3.1.3. Les propos de A______ selon lesquels il voulait uniquement viser l'Etat d'Israël et non les juifs ne sauraient avoir de portée. En effet, du point de vue d'un destinataire moyen, l'affiche visait non pas un Etat, mais sans conteste les personnes de confession juive. L'appelant précité en était d'ailleurs conscient puisqu'il a affirmé savoir que cette affiche pouvait être mal interprétée, mais n'avait pas hésité à la publier malgré son côté provoquant, en raison du comportement du gouvernement israélien qu'il voulait dénoncer. Etant un étudiant en droit, il ne pouvait ignorer les éventuelles conséquences de cette publication dont il devait savoir qu'elle était pénalement prohibée. Toutes les explications que l'appelant A______ a fournies, que ce soit au sujet des critiques de la politique d'Israël ou encore du commerce d'armes effectué avec la Suisse ne sauraient occulter le fait qu'il avait conscience de l'éventuel résultat illicite</w:t>
      </w:r>
    </w:p>
    <w:p>
      <w:r>
        <w:t>- 16/23 - P/9756/2011 de son acte et accepté qu'il se produise. Il a néanmoins agi, s'en accommodant, la teneur de l'échange H______ du ______ 2011 étant un élément supplémentaire attestant qu'il a accepté les conséquences de cette publication. Cette conversation entre les appelants démontre également que A______ – conscient des éventuels ennuis auxquels il s'exposait – pensait qu'il serait impossible aux autorités d'identifier les auteurs de l'affiche litigieuse, de par le lieu d'hébergement du site internet situé à l'étranger et l'anonymisation des membres du groupuscule C______. Les justifications du prévenu sont ainsi inopérantes, de sorte qu'il ne peut qu'être retenu que celui-ci avait accepté que ses actes tombent sous le coup de l'art. 261bis al. 1 CP. La commission de l'infraction, à tout le moins, par dol éventuel, sera ainsi retenue. En tant que le Tribunal de police a reconnu A______ coupable de discrimination raciale (art. 261bis al. 1 CP), le jugement querellé devra ainsi être confirmé. 3.2. En revanche, au vu des éléments du dossier, il n'est pas possible d'affirmer avec certitude que B______ a participé à la publication de la première affiche. Il est vrai que l'appelant précité a indiqué, lors de sa première audition à la police, avoir créé cette affiche avec A______. Cela étant, il a ensuite nié sa participation à l'élaboration de l'image, de même qu'aux discussions préalables, précisant que ses propos avaient été mal retranscrits lors de son audition. Il a affirmé de manière constante qu'il n'avait pas mis en ligne cette image. Il a en revanche admis avoir participé à l'élaboration de la seconde affiche, soit à la modification de la première, en retirant la kippa et les papillotes du bonhomme. C'est à ce moment-là qu'il avait eu connaissance des informations concernant l'élaboration de la première image. Cette version est corroborée par la conversation H______ du ______ 2011[date de publication de l'affiche] dont il ressort que B______ a pris connaissance de l'affiche incriminée après sa publication par A______, lorsque ce dernier l'a invité à consulter le site de C______. Pour sa part, A______ a d'abord expliqué avoir créé l'image à plusieurs, puis être seul à l'origine de sa conception, ayant toutefois eu des discussions à ce propos avec d'autres personnes, mais pas avec B______. Quant au témoignage de I______ au sujet des auteurs de la première affiche, il ne saurait être relevant dans la mesure où il s'agit uniquement d'une supposition. Au vu de ce qui précède, la participation de B______ à la conception de la première affiche ne repose que sur ses premières déclarations à la police, alors que la conversation H______ du ______ 2011, ses déclarations ainsi que celles de A______ par-devant le Ministère public, plaident en faveur du contraire. Il n'est surtout pas possible de retenir que B______ a participé d'une quelconque manière à la publication de la première image sur Internet ou qu'il était d'accord avec sa mise en ligne. Un doute sérieux et insurmontable existe donc au sujet de son implication.</w:t>
      </w:r>
    </w:p>
    <w:p>
      <w:r>
        <w:t>- 17/23 - P/9756/2011 Le jugement du Tribunal de police devra être réformé sur ce point, B______ devant être acquitté du chef de l'infraction de discrimination raciale (art. 261bis al. 1 CP). 3.3. S'agissant de la seconde affiche publiée le ______ 2011 sur le site internet de C______, la Chambre de céans ne saurait se prononcer sur sa qualification à l'aune du principe de l'interdiction de la reformatio in pejus, le jugement de première instance ne condamnant pas les appelants pour ces faits. En tout état de cause, dans la mesure où la seconde affiche – accompagnée du texte précisant son message – attaque uniquement l'Etat israélien et la politique sioniste, les éléments constitutifs de l'art. 261bis al. 1 CP ne semblent de toute évidence pas remplis.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4.1.2.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4.1.3. Pour l'octroi du sursis (art. 42 al. 1 CP), le juge doit poser un pronostic quant au comportement futur de l'auteur. La question de savoir si le sursis serait de nature à</w:t>
      </w:r>
    </w:p>
    <w:p>
      <w:r>
        <w:t>- 18/23 - P/9756/2011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4.1.4.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 4.2. La faute de l'appelant A______ est grave, il a porté atteinte à la dignité humaine, heurtant les principes essentiels d'une société fondée sur le respect de l'homme. Son mobile de haine, poussant à la discrimination religieuse, est hautement choquant, ce d'autant qu'il a agi avec légèreté et désinvolture. La situation personnelle de A______ – citoyen suisse et étudiant en droit à N______ – est sans particularité et ne saurait donc expliquer ses actes.</w:t>
      </w:r>
    </w:p>
    <w:p>
      <w:r>
        <w:t>- 19/23 - P/9756/2011 Un antécédent non spécifique figure dans son casier judiciaire. La collaboration de A______ est nulle, ce dernier persistant à nier l'impact que l'affiche en cause pouvait avoir sur les personnes de confession juive, alléguant que ces dernières n'avaient pas compris le message. Il n'a, à aucun moment, remis ses agissements en question. L'appelant A______ n'a pas pris conscience des conséquences de ses actes et n'a donc pas fait preuve d'amendement. Bien au contraire, il n'a cessé de les minimiser et d'en contester la portée. Aucune circonstance aggravante ou atténuante n'est à prendre en considération. Le pronostic n'étant pas défavorable, c'est à juste titre que le premier juge l'a mis au bénéfice du sursis. Par ailleurs, A______ a donné son accord en cours de procédure pour accomplir une peine sous forme de travail d'intérêt général en cas de condamnation. L'appelant A______ a été condamné à une peine de 160 heures de travail d'intérêt général. Cette sanction est adéquate et correspond à la faute de l’intéressé au regard des éléments susmentionnés, de sorte que le jugement du Tribunal de police sera confirmé sur ce point. 5. 5.1.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À teneur de l'art. 429 al. 1 let. a CPP, l'indemnité est limitée aux dépenses occasionnées par l'exercice raisonnable des droits de procédure du prévenu. La preuve de l'existence du dommage, son ampleur et sa relation de causalité adéquate avec la poursuite pénale introduite à tort incombent au requérant (arrêt du Tribunal fédéral 6B_596/2007 du 11 mars 2008 consid. 2.2). L'indemnité de l'art. 429 al. 1 let. a CPP n'est due que si l'assistance d'un avocat était nécessaire, en regard de la complexité de l'affaire en fait ou en droit, et si le volume de travail de l'avocat était justifié (Message relatif à l'unification du droit de la procédure pénale (CPP) du 21 décembre 2005, FF 2006 p. 1313). Le Tribunal fédéral a rappelé que l’art. 429 al. 1er let. a CPP a pour objectif de protéger les intérêts d’une personne accusée à tort par l’Etat, qui se trouve mêlée contre sa volonté à une procédure pénale (ATF 138 IV 197 consid. 2.3.5 p. 203, in JdT 2013 IV 184). Dans la mesure où le droit pénal matériel et procédural sont complexes, ils représentent une charge et un défi importants pour les particuliers, qui se trouvent ainsi défavorisés.</w:t>
      </w:r>
    </w:p>
    <w:p>
      <w:r>
        <w:t>- 20/23 - P/9756/2011 5.2 L'autorité pénale compétente pour liquider l'indemnisation est celle qui a prononcé l'abandon de la poursuite pénale (A. KUHN / Y. JEANNERET (éds), Commentaire romand : Code de procédure pénale suisse, Bâle 2011, no 51 ad art. 429 CPP ; G. PIQUEREZ / A. MACALUSO, Procédure pénale suisse, Genève 2011, no 2286 p. 729 ; ACPR/362/2011 du 7 décembre 2011). Quand le prévenu est acquitté par un jugement de première instance, un arrêt d'appel ou du Tribunal fédéral, les prétentions en indemnisation sont de la compétence de la juridiction qui s'est prononcée en dernier sur le fond (A. KUHN / Y. JEANNERET (éds), op. cit., no 53 ad art. 429 CPP). 5.3. Selon les documents produits par B______, les dépenses occasionnées par la procédure d'instruction, de première instance et d'appel s'élèvent à CHF 5'976.- (frais et TVA compris). Le nombre d'heures en question (environ 18) paraît important, ce d'autant que les trois audiences qui ont eu lieu n'ont duré au total que 4h50. Cela étant, vu la durée et la complexité juridique de l'affaire, l'indemnité requise ne semble pas excessive et sera donc allouée à B______.</w:t>
      </w:r>
    </w:p>
    <w:p>
      <w:r>
        <w:rPr>
          <w:b/>
        </w:rPr>
        <w:t>E. 6.1</w:t>
      </w:r>
    </w:p>
    <w:p>
      <w:r>
        <w:t>L'appelant A______, qui succombe intégralement, supportera la moitié des frais de la procédure d'appel, qui comprennent un émolument de jugement de CHF 1'500.- (art. 428 al. 1 CPP et 14 al. 1 let. e du Règlement fixant le tarif des frais en matière pénale ; E 4 10.03).</w:t>
      </w:r>
    </w:p>
    <w:p>
      <w:r>
        <w:rPr>
          <w:b/>
        </w:rPr>
        <w:t>E. 6.2</w:t>
      </w:r>
    </w:p>
    <w:p>
      <w:r>
        <w:t>Aux termes de l'article 428 al. 1 CPP, les frais de la procédure de recours sont mis à la charge des parties dans la mesure où elles ont obtenu gain de cause ou succombé. La partie dont le recours est irrecevable ou qui retire le recours est également considérée avoir succombé. L'alinéa 2 de cette disposition précise que lorsqu'une partie interjette un recours et obtient une décision qui lui est plus favorable, les frais de la procédure peuvent être mis à sa charge dans deux cas : les conditions qui lui ont permis d'obtenir gain de cause n'ont été réalisées que dans la procédure de recours (let. a) ou la modification de la décision est de peu d'importance (let. b). Selon la doctrine, l'hypothèse de l'art. 428 al. 2 let. a CPP s'applique, par exemple, lorsque le prévenu a conservé une preuve pour ne la faire valoir qu'en appel (L. MOREILLON / A. PAREIN-REYMOND, CPP, Code de procédure pénale, Bâle 2013, no 9 ad 428 CPP). En l'espèce, B______ a obtenu une décision plus favorable, notamment en raison de la preuve – l'échange H______ du ______ 2011– qu'il n'a produite qu'en procédure d'appel, alors qu'il en disposait depuis le moment où la conversation a eu lieu. L'appelant précité – qui aurait pu produire ce document plus tôt en faisant preuve de diligence – n'a apporté aucune justification pertinente à ce retard. Il y a donc lieu de mettre à sa charge un quart des frais de la procédure d'appel, en application du principe de l'équité (art. 428 al. 2 let. a CPP). Le quart restant sera laissé à la charge de l'Etat, tout comme les frais de la procédure de première instance auxquels B______ avait été condamné.</w:t>
      </w:r>
    </w:p>
    <w:p>
      <w:r>
        <w:t>- 21/23 - P/9756/2011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