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AARP/395/2014 vom 18. August 2014</w:t>
      </w:r>
    </w:p>
    <w:p>
      <w:r>
        <w:t>GE Cour de justice, 2014-08-18, FR</w:t>
      </w:r>
    </w:p>
    <w:p>
      <w:r>
        <w:rPr>
          <w:b/>
        </w:rPr>
        <w:t xml:space="preserve">Quelle: </w:t>
      </w:r>
      <w:r>
        <w:t>https://mcp.opencaselaw.ch/entscheid/ge_gerichte_AARP_395_2014</w:t>
      </w:r>
    </w:p>
    <w:p>
      <w:r>
        <w:t>FR: GE_GERICHTE AARP/395/2014 du 18 août 2014</w:t>
      </w:r>
    </w:p>
    <w:p>
      <w:r>
        <w:t>IT: GE_GERICHTE AARP/395/2014 del 18 agosto 2014</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- 12/26 - P/6219/2010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w:t>
      </w:r>
    </w:p>
    <w:p>
      <w:r>
        <w:t>L’objet de l’appel et donc le cadre des débats est fixé définitivement par la déclaration d’appel (cf. art. 399 al. 4 CPP), ce qui a pour conséquence qu’une partie ne peut plus élargir son appel à d’autres points au-delà du délai de vingt jours de l’art. 399 al. 3 CPP (cf. A. KUHN / Y. JEANNERET (éds), Commentaire romand : Code de procédure pénale suisse, Bâle 2011, n. 21 ad art. 399 CPP).</w:t>
      </w:r>
    </w:p>
    <w:p>
      <w:r>
        <w:t>En l'espèce, l'appelant conclut nouvellement au début de son mémoire d'appel motivé à son acquittement du chef de l'infraction de délit de fuite (art. 92 ch. 2 aLCR), conclusion non mentionnée dans sa déclaration d'appel, et partant irrecevable. La reconnaissance de culpabilité de ce chef n'est au surplus ni illégale, ni inéquitable, l'appelant ayant poursuivi sa route après avoir heurté le cycliste, puis s'étant enfui après avoir percuté l'intimé et ayant poursuivi sa soirée alors même qu'il avait constaté des gouttes de sang sur son véhicule à son arrivée à la boîte de nuit.</w:t>
      </w:r>
    </w:p>
    <w:p>
      <w:r>
        <w:rPr>
          <w:b/>
        </w:rPr>
        <w:t>E. 2.1</w:t>
      </w:r>
    </w:p>
    <w:p>
      <w:r>
        <w:t>p. 121 ; ATF 122 IV 17 consid. 2b p. 19 ; ATF 121 IV 207 consid. 2a p. 211 ; arrêt du Tribunal fédéral 6B_675/2007 du 20 juin 2008 consid. 2.1).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La violation des devoirs de la prudence peut aussi être déduite des principes généraux, si aucune règle spéciale de sécurité n'a été violée (ATF 135 IV 56, consid. 2.1 p. 64 ; ATF 133 IV 158 consid. 5.1 p. 162 ; ATF 129 IV 119 consid. 2.1 p. 121 ; 127 IV 62 consid. 2d p. 65 ; 126 IV 13 consid. 7a/bb p. 17 ; 122 IV 17 consid. 2b/aa p. 20). 3.3.1.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S'agissant en particulier de la menace d'une attaque imminente contre la</w:t>
      </w:r>
    </w:p>
    <w:p>
      <w:r>
        <w:t>- 15/26 - P/6219/2010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qui tend à prévenir une attaque certes possible mais encore incertaine, c'est-à-dire à neutraliser l'adversaire selon le principe que la meilleure défense est l'attaque ne relève pas de la légitime défense (ATF 93 IV 81 p. 83 ; arrêt du Tribunal fédéral 6B_889/2013 du 17 février 2014 consid. 2.1). 3.3.2. Il y a légitime défense putative si l'auteur agit sous l'emprise d'une erreur sur les faits, en croyant par erreur qu'une attaque imminente menace de se produire (ATF 129 IV 6 consid. 3.2). Celui qui s'en prévaut doit prouver que son jugement s'est fondé sur des circonstances de fait qui expliquent son erreur. La simple impression qu'une attaque ou une menace imminente sont possibles ne suffit pas à faire admettre cet état (ATF 93 IV 81 consid. 2b p. 84-85). 3.3.3. Lorsque celui qui repousse une attaque excède les bornes de la légitime défense, le juge atténue librement la peine, conformément à l'art. 48a CP (art. 16 al. 1 CP). Si l'excès provient d'un état excusable d'excitation ou de saisissement causé par l'attaque, l'auteur n'agit pas de manière coupable (art. 16 al.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(ATF 102 IV 1 consid. 3b p. 7 ; arrêts du Tribunal fédéral 6B_65/2011 du 8 septembre 2011 consid. 3.1. et 6S.29/2005 du 12 mai 2005 consid. 3).</w:t>
      </w:r>
    </w:p>
    <w:p>
      <w:r>
        <w:rPr>
          <w:b/>
        </w:rPr>
        <w:t>E. 3.1</w:t>
      </w:r>
    </w:p>
    <w:p>
      <w:r>
        <w:t>L'art. 122 CP réprime les lésions corporelles graves causées intentionnellement. Une lésion corporelle est notamment grave au sens de cette disposition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 ATF 125 IV 242 consid. 2b/dd p. 247 ; ATF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Une lésion corporelle est également grave en cas de mutilation, d'incapacité de travail, d'infirmité, de maladie mentale permanente ou de défiguration grave et permanente (art. 122 al. 2 CP). Les lésions corporelles sont qualifiées d'infraction intentionnelle de résultat, le dol éventuel étant suffisant. Il y a dol éventuel lorsque l'auteur, qui ne veut pas le résultat dommageable pour lui-même, envisage le résultat de son acte comme possible et l'accepte au cas où il se produirait (ATF 135 IV 156 consid. 2.3.2 ; ATF 134 IV 26 consid. 3.2.2 ; ATF 133 IV 9 consid. 4.1 p. 579 ; ATF 131 IV 1 consid. 2.2 p. 4 s. ; ATF 130 IV 58 consid. 8.2 p. 61).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du résultat dommageable (ATF 134 IV 26 consid. 3.2.2 ; ATF 131 IV 1 consid. 2.2. ; ATF 130 IV 58 consid. 8.2.).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Cette interprétation raisonnable doit prendre en compte le degré de probabilité de la survenance du résultat de l'infraction reprochée, tel qu'il apparaît à la lumière des</w:t>
      </w:r>
    </w:p>
    <w:p>
      <w:r>
        <w:t>- 14/26 - P/6219/2010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3.2</w:t>
      </w:r>
    </w:p>
    <w:p>
      <w:r>
        <w:t>Selon l'art. 125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d'une part, que l'auteur ait violé les règles de prudence que les circonstances lui imposaient pour ne pas excéder les limites du risque admissible et que, d'autre part, il n'ait pas prêté l'attention ou fait les efforts que l'on pouvait attendre de lui compte tenu de ses circonstances personnelles pour se conformer à son devoir (ATF 129 IV 119 consid.</w:t>
      </w:r>
    </w:p>
    <w:p>
      <w:r>
        <w:rPr>
          <w:b/>
        </w:rPr>
        <w:t>E. 3.4</w:t>
      </w:r>
    </w:p>
    <w:p>
      <w:r>
        <w:t>En l'espèce, les lésions corporelles subies par l'intimé sont sans conteste graves, attendu qu'il a subi un traumatisme crânien qui aurait entraîné la mort n'eût été l'intervention rapide des secours, qu'il souffre encore aujourd'hui d'importantes séquelles attestées par ses médecins traitants et sa compagne et qu'il a notamment été contraint de renoncer à son emploi de laborantin. L'appelant n'évoque d'ailleurs plus l'éventualité de lésions corporelles simples dans sa réplique.</w:t>
      </w:r>
    </w:p>
    <w:p>
      <w:r>
        <w:t>Bien qu'aucun protagoniste n'ait vu le moment où l'intimé a été percuté, la Cour considère qu'il est établi que ces lésions corporelles graves ont été causées par l'appelant, les lésions subies ne pouvant s'expliquer, à dire de médecins, que par un choc, infirmant ainsi l'hypothèse d'une simple chute de l'intimé. L'appelant a d'ailleurs admis, lors de l'audience de jugement, avoir percuté l'intimé et lui avoir causé toutes les lésions constatées dans les rapports médicaux et a reconnu dès le</w:t>
      </w:r>
    </w:p>
    <w:p>
      <w:r>
        <w:t>- 16/26 - P/6219/2010 début de l'enquête qu'il avait heurté la personne qui était à l'avant gauche de son véhicule.</w:t>
      </w:r>
    </w:p>
    <w:p>
      <w:r>
        <w:t>Quant à l'élément subjectif, la Cour estime qu'il existe un faisceau important d'indices convergents établissant que l'appelant, s'il n'a certes pas souhaité ce résultat dramatique, a accepté l'éventualité qu'il se produise et s'en est accommodé.</w:t>
      </w:r>
    </w:p>
    <w:p>
      <w:r>
        <w:t>Tout d'abord, le comportement particulièrement dangereux de l'appelant précédant directement l'accident avec l'intimé, soit une conduite sur la voie réservée aux trams et cycles, un délit de fuite après avoir heurté un cycliste se trouvant sur cette voie, un dépassement de vitesse ainsi que le non-respect d'un feu au rouge, bien que n'étant pas directement lié à l'infraction ici reprochée, indique nettement que celui-ci ne se préoccupait guère ce soir-là de la sécurité d'autrui.</w:t>
      </w:r>
    </w:p>
    <w:p>
      <w:r>
        <w:t>Ensuite, s'agissant de l'accident lui-même, l'appelant a démarré et effectué diverses manœuvres brusques et rapides pour se dégager, malgré la présence de piétons tout proches. Le fait de démarrer de la sorte comportait inévitablement le risque d'une mauvaise maîtrise et celui de heurter les personnes alentour. L'appelant ne pouvait dès lors ignorer et a accepté, du moins par dol éventuel, qu'il pouvait blesser une de ces personnes, de manière potentiellement grave, tant il est notoire qu'un choc entre une voiture et un piéton peut avoir ce genre de conséquences.</w:t>
      </w:r>
    </w:p>
    <w:p>
      <w:r>
        <w:t>Enfin, l'appelant reconnaît qu'il avait vu qu'une personne s'était placée à l'avant gauche de son véhicule, puis senti qu'il l'avait touchée et qu'après le choc elle avait disparu de son champ de vision, ce qui confirme qu'il savait prendre un risque au moment où il a redémarré et s'en est accommodé.</w:t>
      </w:r>
    </w:p>
    <w:p>
      <w:r>
        <w:t>Compte tenu de ce qui précède, c'est à juste titre que le premier juge a reconnu l'appelant coupable de lésions corporelles graves à tout le moins par dol éventuel.</w:t>
      </w:r>
    </w:p>
    <w:p>
      <w:r>
        <w:t>Le premier juge a considéré à bon droit que l'appelant ne se trouvait pas objectivement en situation de légitime défense, la Cour se ralliant sur ce point aux motifs retenus.</w:t>
      </w:r>
    </w:p>
    <w:p>
      <w:r>
        <w:t>D'un point de vue subjectif, en revanche, il faut admettre, contrairement au premier juge, que l'appelant pouvait croire à une attaque et craindre pour son intégrité physique en voyant un véhicule lui bloquer brusquement la route et plusieurs personnes en sortir pour encercler son propre véhicule.</w:t>
      </w:r>
    </w:p>
    <w:p>
      <w:r>
        <w:t>Bien qu'en état de légitime défense putative, l'appelant a agi de manière coupable. Sa réaction à l'attaque supposée apparaît en effet largement disproportionnée, sans qu'elle soit imputable à un état excusable d'excitation. Ainsi, au lieu de prendre et de voir réaliser les risques précédemment décrits, l'appelant aurait pu verrouiller les</w:t>
      </w:r>
    </w:p>
    <w:p>
      <w:r>
        <w:t>- 17/26 - P/6219/2010 portes de son véhicule ou contacter la police. Il aurait également pu quitter les lieux, mais en observant les règles de prudence élémentaire. Le heurt avec le cycliste et l'agitation qui régnait dans son véhicule ont généré l'excitation dans laquelle il se trouvait avant même l'attaque supposée.</w:t>
      </w:r>
    </w:p>
    <w:p>
      <w:r>
        <w:t>La culpabilité de l'appelant sera en conséquence confirmée, et l'excès non excusable de légitime défense putative pris en compte dans le cadre de la fixation de la peine.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consid. 5.5. p. 59 s. ; ATF 134 IV 17 consid. 2.1 p. 19 ss ; ATF 129 IV 6 consid. 6.1 p. 20 ; arrêt du Tribunal fédéral 6B_198/2013 du 3 juin 2013 consid. 1.1.1).</w:t>
      </w:r>
    </w:p>
    <w:p>
      <w:r>
        <w:t>4.2.1. Selon l'art. 48 let. a ch. 2 CP, le juge atténue la peine si l'auteur a agi dans une détresse profonde (ch. 2), respectivement sous l'effet d'une menace grave (ch. 3). La circonstance de la détresse profonde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bénéfice de cette circonstance atténuante ne peut être accordé que si l'auteur a respecté une certaine proportionnalité entre les motifs qui le poussent et l'importance du bien qu'il lèse (arrêt du Tribunal fédéral 6B_13/2009 du 9 février 2009 consid. 4.1, avec référence à l’ATF 110 IV 9 consid. 2 p. 10).</w:t>
      </w:r>
    </w:p>
    <w:p>
      <w:r>
        <w:t>- 18/26 - P/6219/2010 Agit sous l’effet d’une menace grave celui qui commet une infraction sous l’empire d’une force contraignante, d’une menace ou d’une violence relativement irrésistible, telle que la contrainte psychique (M. DUPUIS / B. GELLER / G. MONNIER / L. MOREILLON / C. PIGUET (éds), Code pénal, Petit commentaire, Bâle 2012, n. 12 ad art. 48). 4.2.2. Conformément à l'art. 48 let. c CP, le juge atténue également la peine si l'auteur a agi en proie à une émotion violente que les circonstances rendaient excusables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ATF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237/238).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ATF 118 IV 233 consid. 2a p. 236). L'état d'émotion violente ou celui de profond désarroi doit être rendu excusable par les circonstances (ATF 119 IV 203 consid. 2a p. 204 ; ATF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w:t>
      </w:r>
    </w:p>
    <w:p>
      <w:r>
        <w:t>4.2.3. Le repentir sincère visé à l'art. 48 lit. d CP suppose une prise de conscience du caractère répréhensible de l'infraction et un changement d'état d'esprit sincère du délinquant. Le repentir sincère n'est réalisé que si l'auteur a adopté un comportement</w:t>
      </w:r>
    </w:p>
    <w:p>
      <w:r>
        <w:t>- 19/26 - P/6219/2010 particulier,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 il s'inspire de considérations tactiques et ne mérite donc pas d'indulgence particulière (ATF 107 IV 98 consid. 1 p. 99 et les références citées ; arrêt du Tribunal fédéral 6B_532/2012 du 8 avril 2013 consid. 5 et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p. 113 s. ; arrêt du Tribunal fédéral 6B_532/2012 du 8 avril 2013 consid. 5 et 6B_265/2010 du 13 août 2010 consid.1.1). La bonne collaboration à l'enquête peut, même lorsqu'elle ne remplit pas les conditions d'un repentir sincère, constituer un élément favorable pour la fixation de la peine dans le cadre ordinaire de l'art. 47 CP. Un geste isolé ou dicté par l'approche du procès pénal ne suffit pas (ATF 107 IV 98 consid. 1 p. 99).</w:t>
      </w:r>
    </w:p>
    <w:p>
      <w:r>
        <w:t>4.3.1.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4.3.2. Lorsque la peine privative de liberté est d'une durée telle qu'elle permette le choix entre le sursis complet (art. 42 CP) et le sursis partiel (art. 43 CP), soit entre un</w:t>
      </w:r>
    </w:p>
    <w:p>
      <w:r>
        <w:t>- 20/26 - P/6219/2010 et deux ans au plus, l'octroi du sursis au sens de l'art. 42 CP est la règle et le sursis partiel l'exception. Celle-ci ne peut être admise que si l'octroi du sursis à l'exécution d'au moins une partie de la peine nécessite, à des fins de prévention spéciale, que l'autre partie de la peine soit exécutée (arrêts du Tribunal fédéral 6B_434/2013 du 7 mai 2014 consid. 3.2. et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Le rapport entre les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 arrêt du Tribunal fédéral 6B_664/2007 du 18 janvier 2008 consid. 3.2.4). 4.3.3.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du Tribunal fédéral 6B_16/2009 du 14 avril 2009 consid. 2).</w:t>
      </w:r>
    </w:p>
    <w:p>
      <w:r>
        <w:t>4.4.1. En l'espèce, la faute de l'appelant est lourde. Il a adopté un style de conduite particulièrement dangereux au mépris total des règles de la circulation routière et des devoirs d'assistance les plus élémentaires pour ne tenir compte que de son propre intérêt. Les conséquences de ses actes sont particulièrement graves, la mort d'un homme n'ayant été évitée que grâce à des secours efficaces. L'intimé, qui se remet péniblement de l'accident, souffre et souffrira à vie de séquelles importantes.</w:t>
      </w:r>
    </w:p>
    <w:p>
      <w:r>
        <w:t>Même si l'état d'excitation dans lequel l'appelant et ses passagers se trouvaient après le choc avec le cycliste est susceptible d'expliquer dans une certaine mesure sa réaction lorsque la Honda Accord lui a bloqué la route, les circonstances atténuantes</w:t>
      </w:r>
    </w:p>
    <w:p>
      <w:r>
        <w:t>- 21/26 - P/6219/2010 de la détresse profonde, de la menace grave et de l'émotion violente ne sont pas réalisées, faute d'éléments objectifs justifiant de tels états. L'état de panique dans lequel l'appelant dit s'être retrouvé est principalement lié à l'excitation qui régnait dans son véhicule, due notamment à l'alcoolisation de ses passagers et au heurt avec ce cycliste ainsi qu'à la fuite subséquente, et non pas à des circonstances échappant à sa volonté. L'intensité des émotions ressenties est douteuse, l'appelant ayant poursuivi sa soirée comme si de rien n'était. Enfin, en tout état, sa réaction est largement disproportionnée. Quant au repentir sincère, le fait que l'appelant soit venu spontanément se dénoncer à la police relève plus de la bonne collaboration à l'instruction, qui doit être retenue à sa décharge, que d'un réel effort d'amendement. Par ailleurs, l'appelant a certes réparé le dommage matériel causé au cycliste, présenté ses excuses à l'intimé lors des audiences devant le Ministère public et semble être très affecté par les événements, mais une telle attitude n'est pas méritoire au point qu'elle puisse être constitutive d'un repentir sincère au sens de la jurisprudence. Elle relève plutôt d'une prise de conscience de la gravité des actes commis, contrebalancée cependant par le fait que l'appelant persiste à minimiser sa culpabilité à l'égard de l'intimé. Comme retenu précédemment, vu la réaction excessive et non excusable de l'appelant, l'état de légitime défense putative ne sera pris en considération que comme facteur d'atténuation de la peine. L'appelant n'a pas d'antécédents inscrits au casier judiciaire, mais a lui-même fait état d'antécédents liés à un excès de vitesse et a déclaré avoir réitéré une consommation excessive d'alcool au volant. Il y a concours d'infractions. A sa décharge, l'appelant était très jeune au moment des faits. Il semble avoir depuis complètement changé de vie, habitant désormais en France avec sa compagne et se montrant assidu dans son nouvel emploi de charpentier. Au vu des considérations qui précèdent, la peine infligée par le premier juge apparaît légèrement excessive, et sera ramenée à dix-huit mois de privation de liberté. L'appel sera par conséquent admis et le jugement entrepris réformé sur ce point. 4.4.2. Comme l'a relevé le premier juge, l'attitude de l'appelant au moment des faits, qui n'a pas hésité à fuir à deux reprises, dont une fois après avoir commis une infraction grave, l'antécédent d'excès de vitesse, la suspension, subséquente aux faits, de son permis de conduire pour alcool au volant et la prise de conscience limitée de la gravité de sa faute, sans permettre de conclure à un pronostic nettement</w:t>
      </w:r>
    </w:p>
    <w:p>
      <w:r>
        <w:t>- 22/26 - P/6219/2010 défavorable, indiquent que seul un signal fort est à même de le détourner durablement de la commission de nouvelles infractions. En conséquence, c'est à juste titre et pour des motifs que la Cour fait siens, que le premier juge a refusé à l'appelant le sursis total. Cela étant, compte tenu de la peine réduite prononcée par la Chambre de céans et des perspectives d'amendement de l'appelant, la partie ferme de la peine privative de liberté sera ramenée à six mois. S'agissant de la partie suspendue de la peine, le délai d'épreuve, arrêté à quatre ans par le premier juge, sera confirmé, aux fins de limiter le risque que l'appelant adopte de nouveau des comportements dangereux au volant.</w:t>
      </w:r>
    </w:p>
    <w:p>
      <w:r>
        <w:rPr>
          <w:b/>
        </w:rPr>
        <w:t>E. 5.1</w:t>
      </w:r>
    </w:p>
    <w:p>
      <w:r>
        <w:t>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Pour apprécier la situation de l'auteur, le juge tient compte notamment de son revenu et sa fortune, son état civil et ses charges de famille, sa profession et son gain professionnel, son âge et son état de santé, ainsi que l'économie réalisée par la commission de l'infraction (ATF 129 IV 6 consid. 6.1 p. 20 s.)</w:t>
      </w:r>
    </w:p>
    <w:p>
      <w:r>
        <w:rPr>
          <w:b/>
        </w:rPr>
        <w:t>E. 5.2</w:t>
      </w:r>
    </w:p>
    <w:p>
      <w:r>
        <w:t>En l'espèce, parmi les infractions reprochées à l'appelant, les suivantes sont passibles de l'amende : la violation des devoirs en cas d'accident (art. 92 ch. 1 aLCR et la violation des règles de la circulation routière (art. 90 ch. 1 aLCR). L'amende fixée par le premier juge, de CHF 1'500.-, tient adéquatement compte de la situation personnelle de l'appelant, célibataire, sans enfants, au bénéfice d'un contrat de travail, et de sa faute et doit dès lors être confirmée, nonobstant le fait que l'infraction visée à l'art. 92 ch. 2 aLCR est mentionnée à tort au titre des infractions pour lesquelles l'amende doit être et a été prononcée (consid. 3.1 et 3.6 du jugement querellé). En effet, cet élément, qui est au demeurant au bénéfice de l'appelant puisque cette infraction est en réalité passible d'une peine pécuniaire ou d'une peine privative de liberté de trois au plus, ne modifie en rien l'appréciation qui doit être faite du montant de l'amende dans le cas d'espèce, le jugement de première instance ne mentionnant pas, a contrario, l'infraction visée à l'art. 92 ch. 1 aLCR.</w:t>
      </w:r>
    </w:p>
    <w:p>
      <w:r>
        <w:rPr>
          <w:b/>
        </w:rPr>
        <w:t>E. 6</w:t>
      </w:r>
    </w:p>
    <w:p>
      <w:r>
        <w:t>Vu l'issue de la procédure d'appel, l'appelant sera débouté de ses conclusions en indemnisation (art. 429 CPP).</w:t>
      </w:r>
    </w:p>
    <w:p>
      <w:r>
        <w:rPr>
          <w:b/>
        </w:rPr>
        <w:t>E. 7.1</w:t>
      </w:r>
    </w:p>
    <w:p>
      <w:r>
        <w:t>Selon l’art. 426 al. 1 CPP, le prévenu supporte les frais de la procédure s’il est condamné. Il doit ainsi rembourser à l’Etat les frais que ce dernier a avancés dans le cadre de la procédure (cf. A. KUHN / Y JEANNERET (eds), op. cit., n. 1 ad art. 426</w:t>
      </w:r>
    </w:p>
    <w:p>
      <w:r>
        <w:t>- 23/26 - P/6219/2010 CPP), ces frais étant établis conformément au Règlement fixant le tarif des frais en matière pénale du 22 décembre 2010 (RTFMP - E 4 10.03).</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w:t>
      </w:r>
    </w:p>
    <w:p>
      <w:r>
        <w:rPr>
          <w:b/>
        </w:rPr>
        <w:t>E. 7.2</w:t>
      </w:r>
    </w:p>
    <w:p>
      <w:r>
        <w:t>C'est à juste titre que le premier juge a mis à charge de l'appelant les frais de la procédure dès lors que celui-ci a été reconnu coupable de l'entier des infractions qui lui sont reprochées à l'exception modeste de la conduite en état d'ébriété. La quotité des frais de procédure, non contestée, est en outre justifiée. Devant la Chambre de céans, l'appelant obtient partiellement gain de cause, de sorte qu'il supportera les trois quarts des frais de la procédure d'appel envers l'Etat (art. 428 CPP), comprenant un émolument de jugement de CHF 2'500.-, le solde étant laissé à charge de l'Etat. * * * * *</w:t>
      </w:r>
    </w:p>
    <w:p>
      <w:r>
        <w:t>- 24/26 - P/6219/2010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