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AARP/394/2020 vom 27. November 2020</w:t>
      </w:r>
    </w:p>
    <w:p>
      <w:r>
        <w:t>GE Cour de justice, 2020-11-27, FR</w:t>
      </w:r>
    </w:p>
    <w:p>
      <w:r>
        <w:rPr>
          <w:b/>
        </w:rPr>
        <w:t xml:space="preserve">Quelle: </w:t>
      </w:r>
      <w:r>
        <w:t>https://mcp.opencaselaw.ch/entscheid/ge_gerichte_AARP_394_2020</w:t>
      </w:r>
    </w:p>
    <w:p>
      <w:r>
        <w:t>FR: GE_GERICHTE AARP/394/2020 du 27 novembre 2020</w:t>
      </w:r>
    </w:p>
    <w:p>
      <w:r>
        <w:t>IT: GE_GERICHTE AARP/394/2020 del 27 novembre 2020</w:t>
      </w:r>
    </w:p>
    <w:p>
      <w:pPr>
        <w:pStyle w:val="Heading2"/>
      </w:pPr>
      <w:r>
        <w:t>Erwägungen</w:t>
      </w:r>
    </w:p>
    <w:p>
      <w:r>
        <w:rPr>
          <w:b/>
        </w:rPr>
        <w:t>E. 1.1</w:t>
      </w:r>
    </w:p>
    <w:p>
      <w:r>
        <w:t>La CPAR est l'autorité compétente en matière de révision (art. 21 al. 1 let. b du code de procédure pénale suisse [CPP] cum art. 130 al. 1 let. a de la loi d'organisation judiciaire [LOJ]).</w:t>
      </w:r>
    </w:p>
    <w:p>
      <w:r>
        <w:rPr>
          <w:b/>
        </w:rPr>
        <w:t>E. 1.2</w:t>
      </w:r>
    </w:p>
    <w:p>
      <w:r>
        <w:t>Hors les cas visés à l'art. 410 al. 1 let. b et 2, les demandes de révision ne sont soumises à aucun délai (art. 411 al. 2 CPP).</w:t>
      </w:r>
    </w:p>
    <w:p>
      <w:r>
        <w:rPr>
          <w:b/>
        </w:rPr>
        <w:t>E. 1.3</w:t>
      </w:r>
    </w:p>
    <w:p>
      <w:r>
        <w:t>En l'espèce, la demande de révision est – en fin de compte – parvenue par devant l'autorité compétente selon la forme prévue par la loi (art. 411 al. 1 CPP). Elle est ainsi recevable au regard des dispositions applicables à la forme.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2.1.2. Cette disposition reprend la double exigence posée par l'art. 385 du code pénal suisse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2ème éd., Bâle 2016, n. 2 ad art. 413 et les références citées).</w:t>
      </w:r>
    </w:p>
    <w:p>
      <w:r>
        <w:t>- 5/7 - PM/830/2020</w:t>
      </w:r>
    </w:p>
    <w:p>
      <w:r>
        <w:t>2.2.1. En l'espèce, le jugement du TAPEM du 8 septembre 2020 a été valablement notifié à la requérante. Faute d'avoir été frappé d'appel dans le délai légal, il est entré en force de chose jugée.</w:t>
      </w:r>
    </w:p>
    <w:p>
      <w:r>
        <w:t>2.2.2. Sur le fond, la demanderesse ne produit aucune pièce à l'appui de sa demande, laquelle invoque une reprise en main de son problème d'alcool postérieure au jugement dont la révision est demandée. Au demeurant, cette volonté ressortait déjà du dossier sur la base duquel le TAPEM a rendu son jugement.</w:t>
      </w:r>
    </w:p>
    <w:p>
      <w:r>
        <w:t>Elle ne présente ainsi aucun élément nouveau au sens de l'art. 410 al. 1 let a CPP.</w:t>
      </w:r>
    </w:p>
    <w:p>
      <w:r>
        <w:t>La demande de révision apparaît ainsi infondée.</w:t>
      </w:r>
    </w:p>
    <w:p>
      <w:r>
        <w:t>Au demeurant, et comme relevé à juste titre par le MP, il n'appartient pas à la CPAR, par le biais de la révision, de contourner les voies et délais de recours. Par surabondance, et si tant est qu'il faille considérer la situation dans laquelle A______ invoque qu'elle se trouvait au moment de la réception du jugement, ce qu'en l'état elle n'a pas rendu vraisemblable, elle n'aurait pas motivé une demande de restitution de délai pour recourir contre la décision du TAPEM. Dès lors, la demande de révision est rejetée.</w:t>
      </w:r>
    </w:p>
    <w:p>
      <w:r>
        <w:rPr>
          <w:b/>
        </w:rPr>
        <w:t>E. 4.1</w:t>
      </w:r>
    </w:p>
    <w:p>
      <w:r>
        <w:t>Selon l'art. 428 al. 1 CPP, les frais de la procédure de recours sont mis à la charge des parties dans la mesure où elles ont obtenu gain de cause ou succombé.</w:t>
      </w:r>
    </w:p>
    <w:p>
      <w:r>
        <w:rPr>
          <w:b/>
        </w:rPr>
        <w:t>E. 4.2</w:t>
      </w:r>
    </w:p>
    <w:p>
      <w:r>
        <w:t>En l'espèce, la demande ayant été rejetée, la requérante succombe et supportera les frais de la procédure de révision qui seront mis à sa charge.</w:t>
      </w:r>
    </w:p>
    <w:p>
      <w:r>
        <w:t>* * * * *</w:t>
      </w:r>
    </w:p>
    <w:p>
      <w:r>
        <w:t>- 6/7 - PM/830/2020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