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AARP/393/2016 vom 7. Oktober 2016</w:t>
      </w:r>
    </w:p>
    <w:p>
      <w:r>
        <w:t>GE Cour de justice, 2016-10-07, FR</w:t>
      </w:r>
    </w:p>
    <w:p>
      <w:r>
        <w:rPr>
          <w:b/>
        </w:rPr>
        <w:t xml:space="preserve">Quelle: </w:t>
      </w:r>
      <w:r>
        <w:t>https://mcp.opencaselaw.ch/entscheid/ge_gerichte_AARP_393_2016</w:t>
      </w:r>
    </w:p>
    <w:p>
      <w:r>
        <w:t>FR: GE_GERICHTE AARP/393/2016 du 7 octobre 2016</w:t>
      </w:r>
    </w:p>
    <w:p>
      <w:r>
        <w:t>IT: GE_GERICHTE AARP/393/2016 del 7 ottobre 2016</w:t>
      </w:r>
    </w:p>
    <w:p>
      <w:pPr>
        <w:pStyle w:val="Heading2"/>
      </w:pPr>
      <w:r>
        <w:t>Erwägungen</w:t>
      </w:r>
    </w:p>
    <w:p>
      <w:r>
        <w:rPr>
          <w:b/>
        </w:rPr>
        <w:t>E. 1.1</w:t>
      </w:r>
    </w:p>
    <w:p>
      <w:r>
        <w:t>L'appel est recevable pour avoir été interjeté et motivé selon la forme et dans les délais prescrits (art. 398 et 399 CPP).</w:t>
      </w:r>
    </w:p>
    <w:p>
      <w:r>
        <w:t>- 4/7 - P/827/2015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w:t>
      </w:r>
    </w:p>
    <w:p>
      <w:r>
        <w:t>1.2.2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à l'accusé. Il reste que le principe de l'accusation n'exige pas que l'acte d'accusation décrive, en droit, de manière précise l'ensemble des éléments déterminant l'aspect subjectif d'une infraction qui ne peut être qu'intentionnelle (ATF 103 Ia 6 consid. 1d p. 7 ; arrêt 6B_667/2010 du 20 janvier 2011 consid. 1.2). Pour tenir compte à la fois du principe de l'égalité des armes et de la maxime d'accusation, les éléments retenus à charge dans l'acte d'accusation doivent se limiter à une description précise et concise des faits nécessaires à la subsomption juridique, c'est-à-dire des éléments constitutifs des infractions retenues. La densité de cette description varie et dépend des circonstances du cas, en particulier de la gravité des éléments reprochés, et de la complexité de la subsomption. Ce qui est déterminant est que le prévenu soit informé de manière suffisante des faits retenus, des infractions qui lui sont imputées ainsi que des peines et mesures auxquelles il s'expose, de sorte qu'il puisse préparer sa défense de manière efficace (ATF 126 I 19 consid. 2a = JdT 2000 I 504 ; ATF 120 IV 348 consid. 2b = JdT 1996 IV 144 ; arrêt du Tribunal fédéral 6B_58/2016 du 18 août 2016, consid. 1.1). Des vices de moindre importance dans ce cadre peuvent être corrigés par la juridiction de</w:t>
      </w:r>
    </w:p>
    <w:p>
      <w:r>
        <w:t>- 5/7 - P/827/2015 seconde instance (arrêt du Tribunal fédéral 6B_760/2013 du 13 novembre 2013 consid. 1.2).</w:t>
      </w:r>
    </w:p>
    <w:p>
      <w:r>
        <w:rPr>
          <w:b/>
        </w:rPr>
        <w:t>E. 2</w:t>
      </w:r>
    </w:p>
    <w:p>
      <w:r>
        <w:t>Le principe in dubio pro reo, qui découle de la présomption d'innocence, garantie par l'art. 6 ch. 2 CEDH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et 124 IV 86, consid. 2a).</w:t>
      </w:r>
    </w:p>
    <w:p>
      <w:r>
        <w:rPr>
          <w:b/>
        </w:rPr>
        <w:t>E. 3</w:t>
      </w:r>
    </w:p>
    <w:p>
      <w:r>
        <w:t>A titre liminaire, il y a lieu de prendre avec beaucoup de circonspection les déclarations de l'appelant tenant lieu d'aveux. Elles s'inscrivent en effet dans une audience au cours de laquelle il a été appelé à s'expliquer sur la prévention de séjour illégal. Invité à s'exprimer sur sa situation personnelle, l'appelant a jugé bon de prouver qu'il était capable de séjourner en Suisse, certes sans droit, mais sans pour autant commettre des délits pour survivre. Il n'émargeait pas à l'assistance publique, mais savait profiter des structures qu'offrent plusieurs associations et la ville de Genève. Il travaillait à titre bénévole pour le compte de différents organismes.</w:t>
      </w:r>
    </w:p>
    <w:p>
      <w:r>
        <w:t>L'appelant a cherché à se dédouaner de l'image d'un individu oisif en ajoutant qu'il réalisait ici ou là des gains de nature à lui permettre d'exercer convenablement son activité de journaliste. Les montants articulés sont le fait de l'appelant, celui-ci invoquant à tort une interprétation du Ministère public. Cela étant, force est de constater que les activités salariées dont l'appelant a fait état ne sont pas documentées, seuls ses dires permettant de les tenir pour ayant existé. Aucune investigation n'a été menée par le Ministère public qui n'a pas cherché à en savoir plus sur leur nombre et leurs spécificités, ne serait-ce qu'en questionnant l'appelant</w:t>
      </w:r>
    </w:p>
    <w:p>
      <w:r>
        <w:t>- 6/7 - P/827/2015 sur ce point. Les dates sont inconnues, ce qui ne permet pas de retenir globalement les activités salariées comme des violations avérées de la LEtr, certaines infractions ayant pu avoir lieu en temps prescrit, étant rappelé que l'appelant séjourne à Genève depuis près de 15 ans et qu'il a admis avoir travaillé dès le début de son séjour. Retenir dans l'acte d'accusation une infraction à l'art. 115 al. 1 let. c LEtr sur cette seule source, sans mentionner le nom de quelque employeur indélicat, les dates des activités salariées, leur fréquence, le lieu où l'activité s'est exercée et les gains obtenus par ce moyen enfreint à l'évidence le principe de l'accusation. Le fait que les infractions ne soient pas complexes et qu'elles ne nécessitaient pas des investigations très poussées n'autorisaient pas le Ministère public à faire l'économie d'un minimum de recherches propres à rendre l'acte d'accusation compatible avec les exigences légales. Les vices constatés sont majeurs, de sorte que la CPAR n'est pas en mesure de procéder à leur correction. Pour ce motif formel, l'appelant sera acquitté de la culpabilité retenue pour infraction à l'art. 115 al. 1 let. c LEtr.</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Au vu de ce qui précède, les frais de procédure seront laissés à la charge de l'Etat. * * * * *</w:t>
      </w:r>
    </w:p>
    <w:p>
      <w:r>
        <w:t>- 7/7 - P/827/2015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