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AARP/390/2025 vom 30. Oktober 2025</w:t>
      </w:r>
    </w:p>
    <w:p>
      <w:r>
        <w:t>GE Cour de justice, 2025-10-30, FR</w:t>
      </w:r>
    </w:p>
    <w:p>
      <w:r>
        <w:rPr>
          <w:b/>
        </w:rPr>
        <w:t xml:space="preserve">Quelle: </w:t>
      </w:r>
      <w:r>
        <w:t>https://mcp.opencaselaw.ch/entscheid/ge_gerichte_AARP_390_2025</w:t>
      </w:r>
    </w:p>
    <w:p>
      <w:r>
        <w:t>FR: GE_GERICHTE AARP/390/2025 du 30 octobre 2025</w:t>
      </w:r>
    </w:p>
    <w:p>
      <w:r>
        <w:t>IT: GE_GERICHTE AARP/390/2025 del 30 ottobre 2025</w:t>
      </w:r>
    </w:p>
    <w:p>
      <w:pPr>
        <w:pStyle w:val="Heading2"/>
      </w:pPr>
      <w:r>
        <w:t>Erwägungen</w:t>
      </w:r>
    </w:p>
    <w:p>
      <w:r>
        <w:rPr>
          <w:b/>
        </w:rPr>
        <w:t>E. 1.1</w:t>
      </w:r>
    </w:p>
    <w:p>
      <w:r>
        <w:t>Les appels sont recevables pour avoir été interjetés et motivés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1.2.1. Dans un grief formel, l’appelant D______ plaide des imprécisions dans la formulation de l'acte d'accusation.</w:t>
      </w:r>
    </w:p>
    <w:p>
      <w:r>
        <w:t>- 11/36 - P/26243/2023 1.2.2. L'art. 9 CPP consacre la maxime d'accusation, laquelle découle également des art. 29 al. 2 de la Constitution fédérale ([Cst.] ;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w:t>
      </w:r>
    </w:p>
    <w:p>
      <w:r>
        <w:rPr>
          <w:b/>
        </w:rPr>
        <w:t>E. 5</w:t>
      </w:r>
    </w:p>
    <w:p>
      <w:r>
        <w:t>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1.2.3. En l'espèce, l'acte d'accusation contient l'ensemble des faits pertinents sous l'angle de l'art. 19 al. 1 let. d LStup. Il est rappelé que la disposition légale en cause réprime celui qui, sans droit, possède, détient ou acquiert des stupéfiants ou s’en procure de toute autre manière. Dès lors que les quantités de stupéfiants détenues et l'identité des consommateurs ne constituent pas des éléments déterminants au moment de qualifier l'infraction, il apparaît que l'acte d'accusation décrit d'une manière suffisamment claire et précise les faits qui sont imputés à l'appelant D______ sous l'angle de l'art. 19 al. 1 let. d LStup. Les exigences de l'art. 325 let. f et g CPP sont respectées et on ne voit pas comment le chef d'accusation en question pourrait être plus complet. L'appelant D______ ne pouvait avoir de doutes sur le comportement reproché, étant au surplus relevé que ses intérêts ont été défendus de manière effective durant toute la procédure. Les deux fonctions primordiales de l’acte d’accusation ont ainsi été respectées. Le grief est dès lors rejeté.</w:t>
      </w:r>
    </w:p>
    <w:p>
      <w:r>
        <w:t>- 12/36 - P/26243/2023 2. 2.1.1.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3. 3.1. Quiconque, sans droit, aliène ou prescrit des stupéfiants, en procure de toute autre manière à un tiers ou en met dans le commerce (let. c) ou possède, détient ou acquiert des stupéfiants ou s'en procure de toute autre manière (let. d) est passible d'une peine de droit (art. 19 al. 1 LStup). L'aliénation correspond au transfert à un tiers de la possession de stupéfiants, peu importe la cause, soit notamment la vente, l'échange, la donation, la consignation ou le prêt. L'aspect financier ne joue pas de rôle dans l'application de la norme, faute pour le texte légal de se limiter à la vente (S. GRODECKI / Y. JEANNERET, Petit commentaire LStup : dispositions pénales, Bâle 2022, n. 25 ad art. 19). Si l'auteur acquiert un stupéfiant pour en vendre une partie et en consommer l'autre partie, il</w:t>
      </w:r>
    </w:p>
    <w:p>
      <w:r>
        <w:t>- 13/36 - P/26243/2023 commet, en concours idéal, des infractions à l'art. 19 LStup et à l'art. 19a LStup (ATF 145 IV 312 consid. 2.1.1). La simple possession de drogue, même lorsque l'auteur allègue qu'il s'agit de sa consommation personnelle, peut être appréhendée sous l'angle de l'art. 19 al. 1 let. c LStup si, au vu des circonstances, notamment le lieu de l'arrestation et les explications fluctuantes, le contraire ne peut être retenu (S. GRODECKI / Y. JEANNERET, op. cit., n. 25 ad art. 19 ; arrêt du Tribunal fédéral 6B_1130/2020 consid. 1.3 et 1.4). 3.2. À teneur de l'art. 19a LStup, quiconque, sans droit, consomme intentionnellement des stupéfiants ou commet une infraction à l'art. 19 pour assurer sa propre consommation est passible d'une amende (ch. 1).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Celui qui, ne serait-ce que pour satisfaire ses propres besoins, se livre au trafic, vend ou permet à autrui, soit à des consommateurs potentiels, de se procurer de la drogue, ne peut dès lors bénéficier de l'art. 19a ch. 1 LStup (ATF 119 IV 180 consid. 2a ; ATF 118 IV 200 consid. 3d ; SJ 1996 p. 341 ; arrêt du Tribunal fédéral 6B_352/2014 du 22 mai 2015 consid. 4 non publié in ATF 141 IV 273). 3.3. L'art. 19b LStup prévoit que celui qui se borne à préparer des stupéfiants en quantités minimes, pour sa propre consommation ou pour permettre à des tiers de plus de 18 ans d'en consommer simultanément en commun après leur en avoir fourni gratuitement, n'est pas punissable (ch. 1). Dix grammes de stupéfiants ayant des effets de type cannabique sont considérés comme une quantité minime (ch. 2). La gratuité postulée par cette disposition vise, non pas l’absence de bénéfice, mais un cadeau de la part de l’auteur (GRODECKI / Y. JEANNERET, op. cit., n. 6 ad art. 19b). Si l'auteur achète des stupéfiants dont une partie est destinée à une consommation commune et l'autre à être emportée et stockée chez un tiers ou chez lui, son comportement tombe sous le coup de l'art. 19 al. 1 let. c, respectivement let. d LStup (arrêt du Tribunal fédéral 6S_75/2002 du 14 avril 2003 consid. 1.3). 3.4. 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w:t>
      </w:r>
    </w:p>
    <w:p>
      <w:r>
        <w:t>- 14/36 - P/26243/2023 ne le protège que dans des cas exceptionnels (ATF 129 IV 238 consid. 3.1 ; arrêts du Tribunal fédéral 6B_984/2019 du 8 octobre 2019 consid. 3.1 ; 6B_706/2019 du 13 août 2019 consid. 2.1). Seul celui qui avait des raisons suffisantes de se croire en droit d'agir peut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Le caractère évitable de l'erreur doit être examiné en tenant compte des circonstances personnelles de l'auteur, telles que son degré de socialisation ou d'intégration (ATF 128 IV 201 consid. 2 ; 98 IV 293 consid. 4a ; arrêt du Tribunal fédéral 6B_984/2019 précité consid. 3.1). 3.5.1. En l'espèce, l'appelant A______ a été interpellé à la suite de la perquisition de sa chambre, laquelle a permis de découvrir un gramme de marijuana ainsi que la somme de CHF 1'320.- cachée dans une boîte en métal à l'intérieur d'une valise, trois téléphones portables et CHF 330.55 dans son porte-monnaie. Il avait également sur lui sept grammes de cocaïne. La découverte de ces éléments, couplée aux déclarations de la consommatrice F______, laquelle a d'emblée indiqué à la police qu'elle avait acheté de la cocaïne à l'appelant A______ depuis l'été 2022, suffisent à établir que celui-ci a bien vendu cette substance. L'allégation selon laquelle F______ aurait proféré des accusations mensongères, mue par un désir de vengeance sentimentale, ne repose sur aucun élément objectif et doit, en conséquence, être écartée. Par ailleurs, il semble peu plausible que les divers contacts entre cette consommatrice et l'appelant A______ aient porté sur des questions juridiques sur la garde de son fils ; tout porte à croire qu'ils étaient en réalité liés à des transactions portant sur de la cocaïne. L'on ne saurait ainsi admettre que les quantités retrouvées étaient simplement vouées à une consommation personnelle. Cette thèse ne correspond de toute évidence pas aux déclarations de la consommatrice susmentionnée et les propos de l’appelant A______ quant à sa propre consommation ont varié. Le financement de cette consommation est également douteux. Contrairement à ce que l'intéressé soutient, le fait que son domicile n'ait pas été retenu comme un "haut-lieu de vente" de la drogue n'a pas d'incidence déterminante. Les messages retrouvés sur son téléphone portable faisant référence à la préparation de « demis », indiquant qu'il a « un bon mathos à te faire goûter » ou encore provenant du consommateur O______ (« je veux acheter, j’ai de l’argent, je suis derrière la porte du couloir »), relèvent manifestement de l'achat plutôt que d'une consommation commune. En tout état de cause, l'art. 19b LStup n'est pas applicable en l'espèce, non seulement au vu des éléments développés supra, mais également compte tenu du fait que, à le</w:t>
      </w:r>
    </w:p>
    <w:p>
      <w:r>
        <w:t>- 15/36 - P/26243/2023 suivre, l'appelant A______ fournissait de la cocaïne à ses "amis", agissant ainsi en tant qu'intermédiaire, puisqu'il achetait cette substance auprès d'un fournisseur, non connu desdits "amis", à un tarif préférentiel. Ce comportement tombe déjà sous le coup de l'art. 19 al. 1 let. c LStup. De plus, l'appelant A______ a confirmé qu'il demandait aux co-consommateurs de rembourser leur part, ce qui exclut tout caractère gratuit de la remise du produit, écartant donc l'application de l'art. 19b LStup. La notion de "quantité minime", utilisée à l'art. 19b LStup qui concerne la préparation de stupéfiants, n'est, dans ce contexte, pas pertinente et est donc invoquée inutilement. Il reste néanmoins un doute sur la quantité exacte de cocaïne aliénée, de sorte qu'il convient de tenir compte de la version la plus favorable et retenir la quantité minimale évoquée par la cliente F______, soit au maximum l'équivalent d'un demi-gramme par mois, au prix de CHF 40.-, sur une période d'environ seize mois, soit huit grammes, correspondant à un gain de CHF 640.-. Tous les éléments précités finissent de convaincre que, si une partie des stupéfiants était destinée à la propre consommation de l'appelant A______, l'autre était vouée à aliénation. 3.5.2. Sous l'angle subjectif, l'appelant A______ a adopté volontairement le comportement prohibé par l'art. 19 al. 1 let. c et d LStup. Il savait que des stupéfiants étaient en cause et qu'il n'était au bénéfice d'aucune autorisation. Il savait également que son comportement consistant à détenir une quantité de stupéfiants était déjà répréhensible, puisqu'il a volontairement et spontanément remis la cocaïne aux agents du foyer et au personnel de l’Hospice général lors de leur intervention dans sa chambre. 3.5.3. En outre, en remettant des stupéfiants à un tiers, il n'a pu qu'avoir le sentiment de faire quelque chose de contraire à ce qui se doit. Il ne pouvait partir du principe que remettre de la drogue, ou même une partie de celle-ci, à un autre consommateur était légal, sans qu'il n'ait besoin de se figurer précisément les contours des art. 19 al. 1 ou 19b LStup. 3.5.4. Partant, la condamnation de l'appelant A______ à l'art. 19 al. 1 let. c et d LStup sera confirmée. 3.6. L'appelant A______ a admis une consommation régulière de cocaïne. Contrairement à ce qu'il soutient, l’art. 19b LStup ne prévoit pas que la consommation personnelle de quantités minimes de stupéfiants n’est pas punissable. Cette disposition ne vise que les actes purement préparatoires en vue d’une consommation personnelle (cf. ATF 124 IV 44 consid. 2a et ATF 108 IV 196 consid. 1c et d), tandis que la consommation personnelle, quand bien même il s'agit de quantités minimes, est passible d’une amende, en application de l’art. 19a ch. 1 LStup.</w:t>
      </w:r>
    </w:p>
    <w:p>
      <w:r>
        <w:t>- 16/36 - P/26243/2023 La condamnation de l'appelant A______ pour infraction à l'art. 19a ch. 1 LStup pour la période du 31 mars 2022 au 28 novembre 2023 sera confirmée, la connaissance de ce comportement par les professionnels de santé ne le rendant pas pour autant licite. 3.7. Le gramme de marijuana retrouvé dans la chambre de l'appelant A______ entre dans le champ d'application de l'art. 19b LStup, aucun élément ne permettant de penser que cette drogue n'était pas destinée à sa propre consommation, comme il le soutient, et la quantité trouvée étant minime. En revanche, la consommation de cette marijuana ne peut être appréhendée par la disposition précitée et reste punissable selon l'art. 19a ch. 1 LStup. 3.8. À suivre l'argumentation de l'appelant D______, qui soutient que les quantités de cocaïne saisies, lui appartenant, étaient destinées à une consommation purement personnelle, la possession de 24 grammes de ce produit – même si elle ne pourrait être qualifiée d'importante – et de quatre téléphones portables apparait d'emblée suspecte. Corrélée à ses explications quant aux sommes découvertes (CHF 4'190.-, CHF 850.- et EUR 100.-), l'hypothèse d'une consommation personnelle ne saurait être retenue. En effet, l'appelant D______ n'avait aucune source de revenu licite qui lui aurait permis de financer une telle consommation au moment des faits. Il a prétendu tantôt s’être livré à la prostitution et à la mendicité, tantôt avoir travaillé comme saisonnier en Espagne, ce qui aurait permis de financer l'achat de cocaïne. Outre le fait que ses déclarations quant à l'existence d'une activité rémunérée ne sont pas prouvées, le revenu qu'il en aurait tiré – EUR 6'000.- – ne lui aurait pas permis de financer un tel achat (au prix de CHF 80.- le gramme, cela reviendrait à CHF 1'920.-) et d'avoir encore les sommes de CHF 5'040.- (CHF 4'190.- + CHF 850.-) et EUR 100.-. En dépit de ses dénégations, les éléments susmentionnés accréditent, au-delà de tout doute raisonnable, le fait que l'appelant D______ détenait des stupéfiants dans un but autre que celui visant uniquement à assurer sa propre consommation. L'absence d'enquête et le caractère fortuit de la découverte demeurent sans incidence. Les faits constituent donc une violation de l'art. 19 al. 1 let. d LStup et sa condamnation sera confirmée. 4. 4.1.1. Les infractions à l'art. 19 al. 1 let. c et d LStup sont punies d'une peine privative de liberté de trois ans au plus ou d'une peine pécuniaire, de même que le non-respect d'une interdiction de pénétrer dans une région déterminée. Le séjour illégal est réprimé d'une peine privative de liberté d’un an au plus ou d’une peine pécuniaire, tandis que la consommation de stupéfiants est passible d'une amende.</w:t>
      </w:r>
    </w:p>
    <w:p>
      <w:r>
        <w:t>- 17/36 - P/26243/2023 4.1.2. Selon l'art. 19a ch. 2 LStup, dans les cas bénins, l'autorité compétente peut suspendre la procédure ou renoncer à prononcer une peine. Une réprimande peut être prononcée. 4.2.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Le type de drogue et sa pureté doivent aussi être pris en considération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 même toxicomane et agit pour financer sa propre consommation de celui qui participe à un trafic uniquement poussé par l'appât du gain (arrêt du Tribunal fédéral 6B_912/2023 du 18 octobre 2023 consid. 3.1.1).</w:t>
      </w:r>
    </w:p>
    <w:p>
      <w:r>
        <w:t>- 18/36 - P/26243/2023 L'art. 47 CP confère un large pouvoir d'appréciation au juge (ATF 144 IV 313 consid. 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(éds), Commentaire romand, Code pénal I, art. 1-110 CP, 2ème éd., Bâle 2021, n. 54 ad art. 47 CP). 4.3.1.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4.3.2. L'art. 34 al. 1 CP prévoit que, sauf disposition contraire, la peine pécuniaire est de trois jours-amende au moins et ne peut excéder 180 jours-amende. Le juge fixe leur nombre en fonction de la culpabilité de l'auteur. En règle générale, le jour-amende est de CHF 30.- au moins et de CHF 3'000.- au plus, étant précisé que le juge peut exceptionnellement, lorsque la situation personnelle et économique de l'auteur le justifie, réduire le montant du jour-amende à concurrence d'un minimum de CHF 10.- (art. 34 al. 2 CP).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w:t>
      </w:r>
    </w:p>
    <w:p>
      <w:r>
        <w:t>- 19/36 - P/26243/2023 L. MOREILLON / C. PIGUET / S. BERGER / M. MAZOU / V. RODIGARI, Petit commentaire du Code pénal, 2ème éd., 2017, n. 3 ad art. 41). 4.4.1.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défavorable (ATF 135 IV 180 consid. 2.1 ; ATF 134 IV 140 consid. 4.2). 4.4.2.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4.5. À teneur de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Celle-ci, de même que la peine privative de liberté de substitution, doit être fixée en tenant compte de la situation de l'auteur afin que la peine corresponde à la faute commise (al. 3). 4.6.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(art. 46 al. 2 CP).</w:t>
      </w:r>
    </w:p>
    <w:p>
      <w:r>
        <w:t>- 20/36 - P/26243/2023 4.7.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à la différence de l'absorption et du cumul des peines, que le tribunal ait fixé (au moins de manière théorique) les peines (hypothétiques) de tous les délits (ATF 144 IV 217 consid. 3.5.3). 4.8.1. En l'espèce, la faute de l'appelant A______ ne saurait être minimisée. Il était en possession de stupéfiants, notamment de la cocaïne qui est particulièrement addictive, et devait, conformément à ses dires, être consommée par des tiers. Le condamné a ainsi pris des risques importants contre la santé des consommateurs et a contribué au fléau que représente la consommation de cette substance. Reconnaissant être toxicomane, il a agi au mépris de la législation sur les stupéfiants, vraisemblablement pour financer sa propre consommation. Il ne peut être non plus exclu que ses actes aient été motivés par l'appât du gain. Sa collaboration est moyenne dans la mesure où il a admis l'infraction la moins grave, mais persiste, en appel encore, à contester sa culpabilité s'agissant d'un trafic de stupéfiants. Sa prise de conscience à cet égard est partant inexistante. La situation personnelle de l'appelant A______ n'est certes pas aisée, mais ne justifie en rien ses actes. La Cour relève toutefois sa volonté d'intégration. Il a débuté un emploi le 1er juin 2025 et s'engage régulièrement dans diverses missions bénévoles. Il n'a pas d'antécédent, ce qui est un facteur neutre.</w:t>
      </w:r>
    </w:p>
    <w:p>
      <w:r>
        <w:t>- 21/36 - P/26243/2023 4.8.2. Si, au regard de l'usage répété de cocaïne, une exemption de peine pour la consommation de cette drogue ne se justifie pas (art. 19a ch. 2 LStup a contrario), la question se pose toutefois pour la prise de marijuana. L'appelant A______ a déclaré ne fumer que deux à trois fois par année de la marijuana. Il ne s'agit à l'évidence pas d'une consommation régulière. De plus, l'intéressé semble évaluer correctement les conséquences de son comportement, dès lors qu'il soutient avoir débuté une prise en charge en relation avec sa toxicomanie. Partant, une exemption de peine se justifie en lien avec la consommation de marijuana. En conséquence, l'appel de A______ est très partiellement admis sur ce point. Le jugement entrepris sera modifié en ce sens. 4.8.3. Au vu de ce qui précède, une peine pécuniaire de 150 jours-amende pour réprimer le trafic de stupéfiants semble adéquate. Le montant du jour-amende sera toutefois réduit à CHF 10.- pour tenir compte de la situation financière de l'appelant A______. Le jugement de première instance sera modifié en ce sens. Le sursis, dont la durée du délai d'épreuve de trois ans est adéquate au vu des infractions réalisées, est acquis à l'appelant A______ (art. 391 al. 2 CPP). L'amende de CHF 100.-, non critiquée au-delà de l'acquittement plaidé et peu élevée, sera confirmée pour la consommation de cocaïne (malgré l'exemption de peine pour la consommation de marijuana), de même que la peine privative de liberté de substitution d'un jour en cas de non-paiement. 4.9.1. La faute de l'appelant D______ est également loin d'être négligeable. Il a persisté à séjourner en Suisse, et à pénétrer illégalement sur le territoire du canton de Genève, en violation de l'interdiction de s'y rendre, faisant preuve d'un mépris évident de la législation en vigueur et des décisions dont il est l'objet. Il savait que sa situation était irrégulière et avait déjà été condamné pour séjour illégal. De surcroît, il a pris part à un trafic de stupéfiants, contribuant de la sorte au fléau pour la santé publique que représente la consommation de cocaïne. À admettre qu'elle était difficile, sa situation dans son pays d'origine ne permet pas de justifier qu'il s'entête à séjourner en Suisse où il ne bénéficie d'aucune situation stable et n'a aucune perspective de gain licite. Sa condition personnelle et financière n'est pas claire. Il allègue travailler en Suisse et gagner un salaire mensuel de CHF 1'500.- à 2'000.- sans produire de justificatif. Ces éléments ne sont donc pas suffisamment démontrés. Il ne prétend pas non plus avoir entrepris une quelconque démarche concrète pour sortir de l'illégalité.</w:t>
      </w:r>
    </w:p>
    <w:p>
      <w:r>
        <w:t>- 22/36 - P/26243/2023 Ses mobiles sont égoïstes et tiennent à son propre intérêt à demeurer dans un pays où il ne bénéficie pas d'autorisation (séjour illégal) et de l'appât du gain (LStup). Il a un antécédent pour des faits de même typicité. Sa précédente condamnation n'a pas eu l'effet dissuasif escompté. Son comportement dénote une certaine persistance à se maintenir dans la délinquance, nonobstant la chance qui lui a déjà été accordée. Sa collaboration est contrastée. Il a d'emblée reconnu le séjour illégal ainsi que la consommation de stupéfiants, mais persiste à en contester le trafic. Sa prise de conscience n'a pas débuté. Il n'a exprimé aucun regret. Il y a concours d'infractions, ce qui constitue un facteur aggravant. 4.9.2. La commission des différentes infractions reprochées à l'appelant D______ est intimement liée et, vu la nature, la temporalité et le contexte de ces atteintes, il importe qu'elles soient sanctionnées à l'identique. Le prononcé d'une peine pécuniaire est exclu au vu, d'une part, de la situation de l'appelant D______, sans domicile connu ni activité lucrative, rendant ainsi illusoire toute perspective de recouvrement d'une peine pécuniaire, et, d'autre part, de l'absence de tout effet dissuasif de sa précédente condamnation à une peine privative de liberté avec sursis. Ainsi, les éléments qui précèdent imposent de confirmer le choix du genre de peine, que ce soit pour l'infraction à l'art. 19 al. 1 let. d LStup ou à la LEI. 4.9.3. L'appelant D______ a commis les infractions visées par la présente procédure pendant le délai d'épreuve de la condamnation du 22 octobre 2021, dont le sursis doit, au vu de son attitude et du pronostic défavorable qui en découle, être révoqué. La CPAR doit ainsi fixer une première peine d'ensemble tenant compte des nouvelles infractions, puis l'aggraver pour fixer la peine d'ensemble incluant le sursis révoqué. 4.9.4. Les délits à la LStup (art. 19 al. 1 let. d) et la violation de l'interdiction de pénétrer dans une région déterminée (art. 119 al. 1 LEI) sont abstraitement d'égale gravité. Les premiers emportent une peine privative de liberté de l'ordre de 90 jours, laquelle constitue la peine de base (peine de base de 45 jours pour l’infraction à l’art. 119 al. 1 LEI, aggravée de 45 jours pour celle à l’art. 19 al. 1 let. d LStup [peine hypothétique : 60 jours]). Cette peine doit être augmentée de 30 jours (peine hypothétique : 60 jours) pour le séjour illégal. La quotité de la peine fixée à 120 jours, sans sursis, seul un pronostic défavorable pouvant être posé au vu de la prise de conscience limitée de l'appelant D______ et de l'absence d'un projet de vie sérieux permettant de le tenir durablement à l'écart de la récidive.</w:t>
      </w:r>
    </w:p>
    <w:p>
      <w:r>
        <w:t>- 23/36 - P/26243/2023 Il se justifie d'ajouter à cette peine 60 jours supplémentaires pour tenir compte de la peine du 22 octobre 2021 dont le sursis est révoqué (100 jours), ce qui conduit au prononcé d'une peine privative de liberté d'ensemble de 180 jours. Le jugement de première instance sera modifié en ce sens. La détention subie avant jugement en sera retranchée (art. 51 CP). L'appelant D______ doit encore être sanctionné pour la consommation de stupéfiants, réprimée uniquement par une amende. Celle de CHF 100.- prononcée en première instance pour sanctionner cette infraction – non contestée – est justifiée et proportionnée à sa faute.</w:t>
      </w:r>
    </w:p>
    <w:p>
      <w:r>
        <w:rPr>
          <w:b/>
        </w:rPr>
        <w:t>E. 5.1</w:t>
      </w:r>
    </w:p>
    <w:p>
      <w:r>
        <w:t>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w:t>
      </w:r>
    </w:p>
    <w:p>
      <w:r>
        <w:t>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 135 II 377 consid. 4.3 p. 3 ; arrêts du Tribunal fédéral 6B_1044/2023 du 20 mars 2024 consid. 4.1.5 ; 6B_122/2023 du 27 avril 2023 consid. 1.1.4). La question de savoir si l'atteinte à la garantie de la vie familiale est "nécessaire"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w:t>
      </w:r>
    </w:p>
    <w:p>
      <w:r>
        <w:t>- 24/36 - P/26243/2023 (arrêts du Tribunal fédéral 6B_1044/2023 du 20 mars 2024 consid. 4.1.5 ; 6B_122/2023 du 27 avril 2023 consid. 1.1.4).</w:t>
      </w:r>
    </w:p>
    <w:p>
      <w:r>
        <w:rPr>
          <w:b/>
        </w:rPr>
        <w:t>E. 5.2</w:t>
      </w:r>
    </w:p>
    <w:p>
      <w:r>
        <w:t>En d'autres termes, le juge doit faire une pesée des intérêts entre celui public à l'éloignement et la situation personnelle du condamné (G. FIOLKA / L. VETTERLI, Landesverweisung nach Art. 66a StGB als strafrechtliche Sanktion, cahier spécial, Plädoyer 5/16,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Die neue Landesverweisung, in Art. 66a ff. StGB, Revue de l'avocat 2016, p. 166 ; M. BUSSLINGER / P. UEBERSAX, Härtefallklausel und migrationsrechtliche Auswirkungen der Landesverweisung, cahier spécial, Plaidoyer 5/2016,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antécédents judiciaires antérieurs au 1er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 la durée de l'expulsion n'a pas à être symétrique à celle de la peine prononcée (arrêt du Tribunal fédéral 6B_242/2019 du 18 mars 2019 consid. 1.3).</w:t>
      </w:r>
    </w:p>
    <w:p>
      <w:r>
        <w:t>- 25/36 - P/26243/2023 Les critères déterminants mis en exergue par la jurisprudence rendue sur l'art. 8 CEDH sont applicables à la pesée des intérêts des art. 66a al. 2 et 66abis CP (arrêt du Tribunal fédéral 2C_695/2016 du 1er décembre 2016 consid. 5.2 ; S. GRODECKI, Nouveautés en droit des sanctions : de la peine pécuniaire à l'expulsion, Conférence organisée par le Comité de la Société genevoise de droit et de législation, janvier 2017 ; G. MÜNCH / F. DE WECK, op. cit., p. 166 ; AARP/179/2017 du 30 mai 2017 consid. 3.1.3).</w:t>
      </w:r>
    </w:p>
    <w:p>
      <w:r>
        <w:rPr>
          <w:b/>
        </w:rPr>
        <w:t>E. 5.3</w:t>
      </w:r>
    </w:p>
    <w:p>
      <w:r>
        <w:t>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D'après une jurisprudence constante, les relations visées par l'art. 8 CEDH sont avant tout celles qui concernent la famille dite nucléaire, soit celles qui existent entre époux ainsi qu'entre parents et enfants mineurs vivant en ménage commun (ATF 144 II 1 consid 6.1 ; ATF 135 I 143 consid. 1.3.2).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(arrêts du Tribunal fédéral 6B_612/2018 du 22 août 2018 consid. 2.2 et 2.7 ; 2C_492/2018 du 9 août 2018 consid. 4.1 ; 2C_389/2017 du</w:t>
      </w:r>
    </w:p>
    <w:p>
      <w:r>
        <w:rPr>
          <w:b/>
        </w:rPr>
        <w:t>E. 5.4</w:t>
      </w:r>
    </w:p>
    <w:p>
      <w:r>
        <w:t>En l’espèce, l’appelant D______, condamné pour des délits non visés à l’art. 66a CP, n’a aucune attache avec la Suisse. Il n'a vécu que peu de temps en Suisse, où il est arrivé après sa majorité, et son séjour a eu lieu entièrement dans l'illégalité. Il n'a tissé aucun lien particulier avec la Suisse où il n'a ni famille ni logement et où il n'a jamais travaillé. Les actes répréhensibles qu'il a commis ont causé un préjudice non négligeable à la collectivité et étaient de nature à porter atteinte à la sécurité, tant de la</w:t>
      </w:r>
    </w:p>
    <w:p>
      <w:r>
        <w:t>- 26/36 - P/26243/2023 police que du public, notamment sur le plan de la santé. En effet, le trafic de stupéfiants est un sérieux problème de santé publique que la Suisse vise à endiguer.</w:t>
      </w:r>
    </w:p>
    <w:p>
      <w:r>
        <w:t>Il a toute sa famille en Guinée, hormis quelques cousins en Espagne. Il a argué avoir quitté son pays pour des raisons politiques. Il n'a toutefois pas mentionné de raison sérieuse qui empêcherait un retour. Il possède par ailleurs des diplômes dans les énergies renouvelables, obtenus en Guinée, où il a pour le surplus passé son enfance, son adolescence et le début de sa vie d'adulte. Il conserve ainsi des liens étroits avec son pays d'origine, où ses chances de resocialisation et réinsertion professionnelle sont plus élevées. L'appelant D______ n'a pas démontré l'existence concrète d'un projet d'avenir visant à régulariser sa situation administrative en Suisse et à obtenir des revenus licites. Un éventuel mariage avec "S______" – dont on peut douter de l'existence dès lors qu'il ne connaît pas même son patronyme – ne saurait de facto exclure son expulsion. On ne distingue pas en quoi celle-ci serait de nature à l'empêcher de contracter une union, dans la mesure où il n'apparaît pas que cette union ne puisse intervenir, soit dans son pays d'origine, soit dans un pays tiers. Pourrait se poser en revanche, la question de son droit au respect de la vie familiale au sens de l'art. 8 par. 1 CEDH (et de l'art. 13 Cst.), susceptible de déboucher sur la pesée des intérêts en jeu.</w:t>
      </w:r>
    </w:p>
    <w:p>
      <w:r>
        <w:t>En l’état du dossier, l’allégation d’une relation de couple avec "S______" et les perspectives d’un mariage, sans toutefois que le moindre document en ce sens ne figure à la procédure, n’est pas relevant. Il est douteux que l’appelant D______ puisse se prévaloir d’une relation étroite et effective avec "S______", même à admettre qu'il aurait emménagé chez cette dernière récemment. En effet, il n'a pas étayé la relation qu'il aurait avec son amie et il demeure sans domicile fixe, si bien que tout ménage commun doit être exclu. Il ne peut donc être retenu l'existence d'une relation stable entre des concubins qui soit assimilable à une véritable union conjugale, de sorte qu’il ne pourrait se prévaloir d’un droit au respect de sa vie privée et familiale au sens de l’art. 8 para. 1 CEDH. Il y a lieu de relever que le prévenu, malgré le fait qu'il était parfaitement conscient des interdictions de pénétrer dont il faisait l'objet, n'a cessé d'agir selon ses priorités et n'a pas hésité à réitérer ses comportements délictueux, notamment en matière de trafic de stupéfiants, alors qu'il était déjà sous le coup d'une condamnation. Sa faute ne saurait être minimisée. On peut en déduire un risque de récidive concret dans les prochains mois s'il persiste à séjourner en Suisse, de sorte que l'intérêt public à l'expulsion l'emporte sur son intérêt privé à résider sur notre territoire.</w:t>
      </w:r>
    </w:p>
    <w:p>
      <w:r>
        <w:t>- 27/36 - P/26243/2023 Au vu de ce qui précède, l'expulsion de l'appelant D______ pour une durée de trois ans, justifiée et proportionnée, sera confirmée, étant relevé qu’il s’agit là du minimum légal.</w:t>
      </w:r>
    </w:p>
    <w:p>
      <w:r>
        <w:rPr>
          <w:b/>
        </w:rPr>
        <w:t>E. 5.5</w:t>
      </w:r>
    </w:p>
    <w:p>
      <w:r>
        <w:t>L'inscription de l'expulsion dans le SIS est régie par le règlement (UE) n° 2018/1861 du Parlement européen et du Conseil du 28 novembre 2018 (Règlement SIS Frontières). L'art. 24 § 1 let. a de ce règlement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w:t>
      </w:r>
    </w:p>
    <w:p>
      <w:r>
        <w:t>En l’espèce, les conditions d’une inscription sont réalisées et aucun motif ne justifie de renoncer à l’inscription, l’appelant étant dépourvu de tout lien avec un pays européen. 6. 6.1. À teneur de l'art. 69 al. 1 CP, sont susceptibles de confiscation les objets qui ont servi ou devaient servir à commettre une infraction ou qui sont le produit d’une infraction, s'ils compromettent la sécurité des personnes, la morale ou l’ordre public.</w:t>
      </w:r>
    </w:p>
    <w:p>
      <w:r>
        <w:t>- 28/36 - P/26243/2023 Dans le cadre de cette mesure réelle, chaque objet utilisé lors d'une infraction ou qui représente le danger d'être à nouveau utilisé pour commettre une infraction, peut être confisqué (L. MOREILLON / A. MACALUSO / N. QUELOZ / N. DONGOIS (éds), Commentaire romand, Code pénal I, art. 1-110 CP, 2ème éd., Bâle 2021, n. 19 ad art. 69). Le Tribunal fédéral a, à plusieurs reprises, validé la confiscation de téléphones portables utilisés pour la commission d'infractions, quand bien même ils étaient susceptibles de contenir des données personnelles licites. En effet, d'une part, l'on ne pouvait exclure que de tels appareils, qui avaient été utilisés pour la commission d'infractions, contiennent des données permettant à leur propriétaire de reprendre contact avec d'éventuels comparses, ce qui était susceptible de compromettre à nouveau la sécurité des personnes, la morale et l'ordre public (arrêt du Tribunal fédéral 6B_35/2017 du 26 février 2018 consid. 9.4) ; d'autre part, la seule valeur affective ou utilitaire de certaines informations contenues dans la mémoire des appareils, dont le tri exigerait des investissements sans commune mesure avec la valeur objective des objets séquestrés, ne peut, sous l'angle de la proportionnalité, être opposée à l'intérêt public à la destruction des téléphones (arrêt du Tribunal fédéral 6B_354/2021 du 1er novembre 2021 consid. 6.2). 6.2.1. En l'espèce, l'appelant A______ a reçu plusieurs messages en lien avec un trafic de stupéfiants, notamment lors de son audition à la police, où plusieurs appels ont également été relevés. Il détenait pas moins de trois téléphones portables au moment de son interpellation, ce qui est une pratique notoire chez les trafiquants de stupéfiants pour brouiller les pistes des enquêteurs. Bien qu'il ait soutenu ne pas avoir utilisé ses téléphones portables dans le cadre d'un trafic de stupéfiants, ses dénégations n'apparaissent pas crédibles, si bien que la première condition posée par l'art. 69 CP est réalisée. Les appareils pourraient, par ailleurs, à l'avenir, servir à l'appelant A______ pour contacter ses anciens clients et, par ce biais, compromettre à nouveau la sécurité des personnes. La deuxième condition posée par l'art. 69 CP est donc remplie. La destruction des appareils respecte enfin, selon la jurisprudence, le principe de la proportionnalité.</w:t>
      </w:r>
    </w:p>
    <w:p>
      <w:r>
        <w:t>6.2.2. La conclusion de l'appelant D______ tendant à la restitution de ses téléphones portables formulée lors des débats d'appel est irrecevable, celle-ci n'ayant pas été formellement prise dans sa déclaration d'appel (art. 399 al. 3 let. b CPP). En tout état de cause, au vu de la confirmation de son verdict de culpabilité, la décision du premier juge de confisquer et de détruire ses téléphones portables n'apparaît pas critiquable, la CPAR tenant quoi qu'il en soit pour établi que si ces appareils ne devaient pas avoir été utilisés pour orchestrer son trafic, ils en sont assurément le remploi (art. 69 CP).</w:t>
      </w:r>
    </w:p>
    <w:p>
      <w:r>
        <w:t>6.3. Les confiscations et destructions des appareils figurant sous pièces 5 à 8 de l'inventaire n° 43913820231129 et 5 à 7 de l'inventaire n° 43913920231129 seront partant confirmées.</w:t>
      </w:r>
    </w:p>
    <w:p>
      <w:r>
        <w:t>- 29/36 - P/26243/2023 6.4. Les mesures de confiscation et de destruction des drogues, figurant sous chiffres 1 et 2 de l'inventaire n° 43913920231129 et sous chiffres 3 et 4 de l'inventaire n° 43913820231129, ne sont pas contestées et seront également confirmées. 7. 7.1. À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7.2.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(arrêt du Tribunal fédéral 6B_474/2016 du 6 février 2017 consid. 3.1 et les références, SJ 2017 I 366).</w:t>
      </w:r>
    </w:p>
    <w:p>
      <w:r>
        <w:t>7.3.1. En l'espèce, sur les CHF 1'320.- et CHF 330.55 saisis de l'appelant A______, la somme de CHF 640.- provient de la vente de cocaïne à F______ (huit grammes au prix de CHF 80.- le gramme). Ce montant sera confisqué et dévolu à l'État.</w:t>
      </w:r>
    </w:p>
    <w:p>
      <w:r>
        <w:t>Il subsiste un doute quant à la provenance du reste des sommes retrouvées, l'appelant A______ justifiant leur possession comme étant le produit des allocations de l'Hospice général et d'économies. Le solde des espèces (CHF 1'010.55) devra dès lors lui être restitué.</w:t>
      </w:r>
    </w:p>
    <w:p>
      <w:r>
        <w:t>Les frais mis à la charge de l’appelant seront dûment compensés (art. 442 al. 4 CPP).</w:t>
      </w:r>
    </w:p>
    <w:p>
      <w:r>
        <w:t>En conclusion, l'appel sera partiellement admis et le jugement entrepris modifié dans cette mesure.</w:t>
      </w:r>
    </w:p>
    <w:p>
      <w:r>
        <w:t>- 30/36 - P/26243/2023 7.3.2. La conclusion de l'appelant D______ tendant à la restitution des valeurs patrimoniales formulée lors des débats d'appel est irrecevable, celle-ci n'ayant pas été formellement prise dans sa déclaration d'appel (art. 399 al. 3 let. b CPP), étant également observé que l'appelant D______ n'a jamais étayé ses dires sur une activité de saisonnier et qu'il ne disposait d'aucunes ressources licites et régulières au jour de son interpellation. 7.4. Le dispositif de première instance sera néanmoins corrigé d'office, dans la mesure où il comporte une erreur de plume, les valeurs patrimoniales figurant sous chiffres 3 et 4 de l'inventaire n° 43913920231129 et sous chiffres 1 et 2 de l'inventaire n° 43913820231129. Leur confiscation et leur dévolution à l'État sera confirmée. 8. La modification de la décision de première instance n'étant que de peu d'importance et les appelants succombant dans l'intégralité de leurs conclusions principales en appel, ils supporteront les frais de la procédure envers l'État, pour moitié chacun, lesquels comprennent un émolument de CHF 1'500.-, dont le montant tient toutefois compte de la réduction des peines prononcées en première instance (art. 428 al. 2 let. b CPP et 14 al. 1 let. e du règlement fixant le tarif des frais en matière pénale [RTFMP]). Vu l'issue de la procédure d'appel, la répartition des frais de la procédure préliminaire et de première instance sera confirmée (art. 428 al. 3 CPP). 9. 9.1.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w:t>
      </w:r>
    </w:p>
    <w:p>
      <w:r>
        <w:t>- 31/36 - P/26243/2023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9.2.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En principe, le forfait couvre également la rédaction de la déclaration d’appel, qui, sous l’angle de l’exigence de nécessité, peut consister en une simple lettre, n’ayant pas à être motivée (ordonnance de la Cour des plaintes du Tribunal pénal fédéral BB.2014.51 du 21 novembre 2014 consid. 2.1 ; décisions de la Cour des plaintes du Tribunal pénal fédéral BB.2013.165 du 24 janvier 2014 consid. 4.1.3 et BB.2013.127 du 4 décembre 2013 consid. 4.2 ; AARP/133/2015 du 3 mars 2015). 9.3. De jurisprudence constante à Genève, il n'appartient pas à l'assistance judiciaire d'indemniser le maître de stage pour la formation qu'il a l'obligation de fournir à son stagiaire (AARP/331/2015 du 27 juillet 2015 ; AARP/325/2015 du 20 juillet 2015 et AARP/300/2015 du 16 juillet 2015 ; ACPR/167/2017 du 15 mars 2017 consid. 4.3). 9.4.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dite rémunération étant allouée d'office par la juridiction d'appel pour les débats devant elle.</w:t>
      </w:r>
    </w:p>
    <w:p>
      <w:r>
        <w:t>9.5. En l'occurrence, en application des principes qui précèdent, il convient de retrancher de l'état de frais de Me C______, défenseur d'office de l'appelant A______,</w:t>
      </w:r>
    </w:p>
    <w:p>
      <w:r>
        <w:t>- 32/36 - P/26243/2023 le temps consacré au "suivi du dossier" et aux "déterminations" (1h45), aux courriers au TP et à la CPAR (1h05), à la rédaction de la déclaration d'appel (1h30) et à la préparation de l'état de frais (1h), ces activités étant incluses dans le forfait.</w:t>
      </w:r>
    </w:p>
    <w:p>
      <w:r>
        <w:t>Il en est de même de l'analyse juridique faite par le stagiaire (30 minutes), dès lors que l'assistance juridique n'a pas pour vocation de financer la formation du stagiaire.</w:t>
      </w:r>
    </w:p>
    <w:p>
      <w:r>
        <w:t>L'activité consacrée par le stagiaire à la préparation de l'audience sera retenue, dès lors qu'il a plaidé. Il sera tenu compte de la durée effective de l’audience d’appel et d’une vacation au Palais de justice. En conclusion, la rémunération sera arrêtée à CHF 1'338.75 correspondant à 45 minutes d'activité au tarif de 200.-/heure (CHF 150.-) et huit heures et 25 minutes d'activité au tarif de CHF 110.-/heure (CHF 925.85), plus la majoration forfaitaire de 10% (CHF 107.60), la vacation à l'audience d'appel (CHF 55.-) et l'équivalent de la TVA au taux de 8.1% (CHF 100.30). 9.6. Considéré globalement, l’état de frais produit par Me E______, défenseure d'office de l'appelant D______, satisfait les exigences légales et jurisprudentielles régissant l’assistance judiciaire en matière pénale. Il convient cependant de le compléter de la durée de l’audience d’appel et d’une vacation au Palais de justice. En conclusion, la rémunération sera arrêtée à CHF 1'541.50 correspondant à deux heures d'activité au tarif de CHF 200.-/heure (CHF 400.-) et six heures et 45 minutes d'activité au tarif de CHF 110.- (CHF 742.50), plus la majoration de 20% (CHF 228.50), la vacation à l'audience d'appel (CHF 55.-) et l'équivalent de la TVA au taux de 8.1% (CHF 115.50). * * * * *</w:t>
      </w:r>
    </w:p>
    <w:p>
      <w:r>
        <w:t>- 33/36 - P/26243/2023</w:t>
      </w:r>
    </w:p>
    <w:p>
      <w:r>
        <w:rPr>
          <w:b/>
        </w:rPr>
        <w:t>E. 10</w:t>
      </w:r>
    </w:p>
    <w:p>
      <w:r>
        <w:t>janvier 2018 consid. 5.1 et les références).</w:t>
      </w:r>
    </w:p>
    <w:p>
      <w:r>
        <w:t>Le Tribunal fédéral a jugé, dans le cas d'un justiciable qui ne connaissait son amie que depuis deux ans et ne vivait avec elle que depuis le début de l'année 2017, qu'une telle relation de concubinage, soit d'une durée relativement courte au regard des exigences jurisprudentielles en la matière et dépourvue d'enfant commun – même en gestation – ne pouvait être assimilée à une véritable union conjugale (ATF 138 III 157 consid. 2.4 ; arrêts du Tribunal fédéral 2C_105/2017 du 8 mai 2018 consid. 2.5 destiné à la publication ; 2C_97/2010 du 4 novembre 2010 consid. 3.3). Dans le même arrêt, notre Haute Cour a tranché qu'on ne pouvait considérer qu'il existait un mariage imminent, dans le cas d'un couple qui avait certes déposé une demande d'ouverture d'un dossier auprès des autorités compétentes, qui avaient toutefois subordonné leur entrée en matière à la transmission d'un titre de séjour valable, dont l'intéressé était dépourvu (arrêts du Tribunal fédéral 6B_612/2018 du 22 août 2018 consid. 2.2 et 2.7 ; 2C_105/2017 du 8 mai 2018 consid. 2.5 destiné à la publication ; 2C_1035/2012 du 21 décembre 2012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