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AARP/388/2024 vom 5. November 2024</w:t>
      </w:r>
    </w:p>
    <w:p>
      <w:r>
        <w:t>GE Cour de justice, 2024-11-05, FR</w:t>
      </w:r>
    </w:p>
    <w:p>
      <w:r>
        <w:rPr>
          <w:b/>
        </w:rPr>
        <w:t xml:space="preserve">Quelle: </w:t>
      </w:r>
      <w:r>
        <w:t>https://mcp.opencaselaw.ch/entscheid/ge_gerichte_AARP_388_2024</w:t>
      </w:r>
    </w:p>
    <w:p>
      <w:r>
        <w:t>FR: GE_GERICHTE AARP/388/2024 du 5 novembre 2024</w:t>
      </w:r>
    </w:p>
    <w:p>
      <w:r>
        <w:t>IT: GE_GERICHTE AARP/388/2024 del 5 novembre 2024</w:t>
      </w:r>
    </w:p>
    <w:p>
      <w:pPr>
        <w:pStyle w:val="Heading2"/>
      </w:pPr>
      <w:r>
        <w:t>Erwägungen</w:t>
      </w:r>
    </w:p>
    <w:p>
      <w:r>
        <w:rPr>
          <w:b/>
        </w:rPr>
        <w:t>E. 1.1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1.2.1. Dans sa déclaration d'appel, la partie doit notamment indiquer si elle attaque le jugement dans son ensemble ou seulement sur certaines parties (art. 399 al. 3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ou la réparation du tort moral (let. f) ; les décisions judiciaires ultérieures (let. g). 1.2.2. Lorsque l'appelant limite son appel à certaines parties du jugement attaqué, on parle d'appel partiel. L'appelant ne doit pas seulement mentionner les parties du jugement qu'il attaque, mais indiquer les modifications du dispositif qu'il demande sur ces points. Il peut modifier ses propositions jusqu'à la fin de la procédure probatoire (Y. JEANNERET / A. KUHN / C. PERRIER DEPEURSINGE [éds], Commentaire romand : Code de procédure pénale suisse, 2ème éd., Bâle 2019 n. 16 et 17 ad art. 399 ; arrêt du Tribunal fédéral 6B_63/2013 du 4 mars 2013 consid. 1.3 sur le prononcé d'une mesure thérapeutique institutionnelle). La déclaration d'appel fixe de manière définitive l'objet de l'appel, en ce sens que l'appelant ne peut plus élargir sa déclaration d'appel à d'autres points au-delà du délai de vingt jours pour déposer celle-ci (Y. JEANNERET / A. KUHN / C. PERRIER DEPEURSINGE [éds], op.cit., n. 21 ad art. 399). 1.2.3. L'appelant peut en revanche toujours limiter ultérieurement son appel, moyennant un retrait partiel (art. 386 al. 2 CPP). Pendant les débats devant la juridiction d'appel, il peut déposer en ce sens une requête orale, qui sera consignée au procès-verbal (Y. JEANNERET / A. KUHN / C. PERRIER DEPEURSINGE [éds], op.cit., n. 22 ad art. 399).</w:t>
      </w:r>
    </w:p>
    <w:p>
      <w:r>
        <w:t>- 9/21 - P/20195/2021 La limitation de l'appel repose sur un souci d'économie du procès et d'allègement de la procédure. Après que l'objet de l'appel a été fixé dans la déclaration d'appel, la portée de celui-ci ne peut plus être élargie (arrêt du Tribunal fédéral 6B_1160/2017 du 17 avril 2018 consid. 1.1 ; Message relatif à l'unification du droit de la procédure pénale du 21 décembre 2005, FF 2006 p. 1299).</w:t>
      </w:r>
    </w:p>
    <w:p>
      <w:r>
        <w:rPr>
          <w:b/>
        </w:rPr>
        <w:t>E. 1.3</w:t>
      </w:r>
    </w:p>
    <w:p>
      <w:r>
        <w:t>En l'espèce, dans la déclaration d'appel, l'appelant, assisté d'un avocat, a indiqué qu'il attaquait le jugement "dans son ensemble", citant l'art. 399 al. 3 let. a CPP, tout en prenant des conclusions précises, avec l'énumération des modifications souhaitées. Il a ainsi conclu, de manière explicite et univoque, à son acquittement des chefs de faux dans les titres et de tentative d'infraction à l'art. 118 al. 1 LEI, soulignant ne pas s'opposer à un verdict de culpabilité pour l'infraction à l'art. 115 al. 1 let. b et c LEI, et même conclure au prononcé d'une peine clémente. À lecture de la déclaration d'appel, aucun doute n'est permis quant à la portée, explicite, que A______ entendait lui donner. Aucune remise en cause implicite de sa condamnation pour infraction à l'art. 115 al. 1 let. b et c LEI ne peut y être décelée, quand bien même aurait-il dû être considéré que l'appel portait sur l'ensemble du jugement, étant rappelé qu'il a au contraire pris des conclusions sur la peine y relative. Il en découle que, dans sa déclaration d'appel, le précité n'a, de manière définitive, pas contesté sa condamnation du chef d'infraction de séjour illégal et d'exercice d'une activité lucrative sans autorisation prononcée par le premier juge et limité d'autant la portée de son appel. La faculté de modifier certains éléments de la déclaration d'appel avant l'issue de la procédure probatoire ne s'appliquerait, le cas échéant, qu'à des propositions de limitation, mais pas à la remise en cause de sa culpabilité d'un chef d'infraction supplémentaire. Au vu de ce qui précède, sa nouvelle conclusion prise en audience d'appel est irrecevable, sans préjudice de ce que l'infraction à l'art. 115 al. 1 let. b et c LEI est réalisée, comme il sera vu ci-après (cf. infra consid. 2.4.1. et ss).</w:t>
      </w:r>
    </w:p>
    <w:p>
      <w:r>
        <w:rPr>
          <w:b/>
        </w:rPr>
        <w:t>E. 2.1</w:t>
      </w:r>
    </w:p>
    <w:p>
      <w:r>
        <w:t>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(ATF 145 IV 154 consid. 1.1 ; 127 I 38 consid. 2a ; arrêt du Tribunal fédéral 6B_86/2019 du 8 février 2019 consid. 1.1). En tant que règle sur le fardeau de la preuve, la présomption d'innocence signifie, au stade du jugement, que ce fardeau incombe à l'accusation ; le principe est violé lorsqu'il résulte du jugement que, pour être parti de la fausse prémisse qu'il incombait</w:t>
      </w:r>
    </w:p>
    <w:p>
      <w:r>
        <w:t>- 10/21 - P/20195/2021 à l'accusé de prouver son innocence, le juge l'a condamné parce qu'il n'avait pas apporté cette preuve (ATF 127 I 38 consid. 2a ; arrêts du Tribunal fédéral 6B_47/2018 du 20 septembre 2018 consid. 1.1 ; 6B_61/2015 du 14 mars 2016 consid. 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145 IV 154 consid. 1.1 ; 144 IV 345 consid. 2.2.3.2 et 2.2.3.3 ; 138 V 74 consid. 7 ; 127 I 38 consid. 2a). 2.2.1. L'art. 251 ch. 1 CP sanctionne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notion de titre est définie à l'art. 110 al. 4 CP. Seuls les documents destinés et propres à prouver un fait ayant une portée juridique sont concernés. Le caractère de titre d'un écrit est relatif. Ainsi, certains de ses aspects peuvent être propres à prouver certains faits, alors que d'autres ne le sont pas (M. DUPUIS / L. MOREILLON / C. PIGUET / S. BERGER / M. MAZOU / V. RODIGARI [éds], Code pénal - Petit commentaire, 2e éd., Bâle 2017, n. 6 ad art. 251). Le législateur réprime deux types de faux dans les titres : le faux matériel et le faux intellectuel.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celui-ci ait une valeur probante plus grande qu'en matière de faux matériel, pour que le mensonge soit punissable comme faux intellectuel (M. DUPUIS / L. MOREILLON / C. PIGUET / S. BERGER / M. MAZOU / V. RODIGARI [éds], op. cit., n. 34 ad art. 251). Selon la jurisprudence, un certificat de salaire, respectivement un décompte de salaire au contenu inexact ou un contrat de travail simulé pour obtenir une attestation</w:t>
      </w:r>
    </w:p>
    <w:p>
      <w:r>
        <w:t>- 11/21 - P/20195/2021 de séjour constituent un simple mensonge écrit, faute de valeur probante accrue de ces faux intellectuels (ATF 118 IV 363 consid. 2, JdT 1995 IV 41 ; arrêts du Tribunal fédéral 6B_382/ 2011 du 26 septembre 2001 consid. 2.2 et 6B_72/2015 du 27 mai 2015 consid.1.5 et 1.6). Des fiches de salaire créées de toute pièces par un tiers, à l'en-tête d'une société inexistante, ont toutefois été considérées par le Tribunal fédéral comme des titres, sous forme de faux matériels, dès lors que l'auteur apparent desdites fiches de salaire ne correspond pas à leur auteur réel et qu'elles établissent l'existence de rapports de travail ainsi que le montant d'un salaire y relatif, en vue d'obtenir des prestations indues (arrêt du Tribunal fédéral 6B_473/2016 du 22 juin 2017 consid. 4.2.1). Lorsque l'auteur désigné par le titre est une personne morale, il y a lieu d'évaluer si le document est en soi apte à prouver que la personne morale a fait une déclaration, faute de quoi il ne s'agit pas d'un titre. Si c'est le cas, l'établissement de ce titre au nom de la personne morale par une personne qui ne peut pas (ou plus) valablement l'engager dans les rapports externes est un faux matériel (cf. ATF 123 IV 17 consid. 2b ; Commentaire romand du Code pénal II, Bâle 2017, N 29 ad art. 251 CP). Dans toutes les variantes envisagées, l'infraction est intentionnelle. L'intention doit porter sur tous les éléments constitutifs objectifs. Le dol éventuel suffit (ATF 141 IV 369 consid. 7.4). L'auteur doit donc être conscient que le document est un titre. Il doit savoir que le contenu ne correspond pas à la vérité et avoir voulu (faire) utiliser le titre en le faisant passer pour véridique, ce qui présuppose l'intention de tromper (ATF 135 IV 12 consid. 2.2). L'art. 251 CP exige également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2.2.2. En l'espèce, c'est en vain que l'appelant argue que l'infraction ne serait pas réalisée du fait que les documents produits seraient des faux intellectuels dépourvus de valeur probante accrue, soit de simples mensonges écrits. Il est établi que le certificat de travail au nom de D______ Sàrl, les attestations de travail de E______ Sàrl et les décomptes de salaire de F______ Sàrl sont faux en ce qu'ils attestent d'une activité antérieure à l'arrivée de l'appelant en Suisse. L'appelant l'a du reste admis. Cela dit, ses déclarations ont beaucoup varié et évolué. Il en ressort qu'il n'a jamais travaillé pour F______ Sàrl, bien qu'il soit ensuite revenu sur ses propos, et qu'il ne se rappelle plus, voire ignore s'il a réellement été employé par D______ Sàrl et E______ Sàrl.</w:t>
      </w:r>
    </w:p>
    <w:p>
      <w:r>
        <w:t>- 12/21 - P/20195/2021 Selon lui, il aurait été "engagé" par des collègues ouvriers pour travailler sur des chantiers où régnait une grande opacité. Il appert donc que les patrons ne savaient pas qui travaillaient pour eux de sorte qu'il apparaît douteux qu'ils puissent attester d'une activité lucrative exercée par l'appelant ; en outre, s'ils étaient peu désireux de le déclarer à l'époque, il apparaît tout aussi improbable qu'ils l'aient été en 2018. L'appelant a ensuite exposé avoir reçu la fausse attestation de D______ Sàrl d'un collègue ou peut-être d'un chef d'équipe, et ne pas connaître la personne qui lui avait remis celle émise par E______ Sàrl, expliquant qu'il était possible que différentes personnes lui aient fourni de tels documents, avant d'affirmer les avoir obtenus "des patrons". Il a précisé ne pas avoir rémunéré ces derniers en retour, mais que ceux-ci se seraient servis sur son salaire, ou encore n'avoir jamais examiné en détail ces documents, étant précisé que les chiffres des dates indiquées auraient dû, en tout état, l'interpeller. Quant aux décomptes salaire de F______ Sàrl, il les aurait obtenus après avoir travaillé pour "une autre" entreprise, qui aurait effectué des retenues de salaire pour ce "service". Les auteurs des documents avaient "fait à leur manière", en indiquant une adresse de domiciliation inexistante et son numéro AVS, lequel a pourtant été enregistré après le dépôt de la demande "Papyrus". Il a prétendu enfin qu'un dossier complet lui aurait été remis, avec tous les documents litigieux "ensemble", par des personnes qu'il ne connaissait pas, ou peut-être qu'il les avait reçus en différentes occasions, avant de finalement indiquer l'avoir réceptionné d'un ancien collègue. Au vu de ce qui précède, ses déclarations sont dénuées de toute crédibilité et l'appelant ne saurait être suivi lorsqu'il affirme que ces documents auraient été établis par leurs auteurs véritables. En tout état, dans la mesure où les trois sociétés en question ont été radiées avant son arrivée en Suisse, il est impossible que l'appelant ait pu travailler, ne serait-ce un jour, pour celles-ci. À l'époque de la création de ces documents, qui constituent des titres, dites entreprises avaient cessé d'exister. Il faut en conclure qu'il s'agit bien là de faux matériels. L'appelant en a fait usage afin de régulariser son statut administratif, dans le but de se procurer un avantage illicite, auquel il savait ne pouvoir prétendre. Il ne pouvait ignorer qu'il s'agissait de faux. Outre l'absence de crédibilité de ses déclarations, il a admis à demi-mot avoir dû payer une contrepartie pour ce "service", étant rappelé qu'il décrit avoir évolué sur des chantiers où régnaient une grande opacité. S'il a produit de faux documents, c'est bien parce qu'il savait que les conditions de l'opération n'étaient pas réalisées le concernant, comme il sera démontré ci-après (cf. infra consid. 2.3.2). L'élément subjectif est partant réalisé. Au vu de ce qui précède, le verdict de culpabilité de faux dans les titres sera confirmé et l'appel rejeté sur ce point.</w:t>
      </w:r>
    </w:p>
    <w:p>
      <w:r>
        <w:t>- 13/21 - P/20195/2021 2.3.1. Selon l'art. 118 al. 1 LEI,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est puni d'une peine privative de liberté de trois ans au plus ou d'une peine pécuniaire.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(AARP/327/2021 du 19 octobre 2021 consid. 2.2.1). Lorsqu'une personne fournit des informations incorrectes à l'autorité mais que celles-ci ne sont d'emblée pas de nature à avoir une influence sur l'octroi d'une autorisation, la condition de fait essentiel n'est pas remplie et l'infraction de l'art. 118 al. 1 LEI n'est pas réalisée (arrêts du Tribunal fédéral 6B_838/2018 du 13 janvier 2022 consid. 5.1 ; 6B_833/2018 du 11 février 2019 consid. 1.5.2 ; 6B_72/2015 du 27 mai 2015 consid. 2.2 ; 6B_497/2010 du 25 octobre 2010 consid. 1.1). Le résultat de l'infraction se produit lorsque l'autorisation de séjour est accordée. À défaut, il s'agit d'une tentative (art. 22 CP). L'infraction est intentionnelle ; le dol éventuel suffit (arrêt du Tribunal fédéral 6B_838/2018 du janvier 2022 consid. 5.1 ; voir également : AARP/309/2022 du</w:t>
      </w:r>
    </w:p>
    <w:p>
      <w:r>
        <w:rPr>
          <w:b/>
        </w:rPr>
        <w:t>E. 6</w:t>
      </w:r>
    </w:p>
    <w:p>
      <w:r>
        <w:t>octobre 2022 consid. 2.3.2 ; AARP/179/2022 du 15 juin 2022 consid. 2.1.2). L'opération dite "Papyrus", qui a pris fin au 31 décembre 2018, a visé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 (ATA/1255/2022 du 13 décembre 2022 consid. 5 ; ATA/1153/2022 du 15 novembre consid. 7 ;</w:t>
      </w:r>
    </w:p>
    <w:p>
      <w:r>
        <w:t>- 14/21 - P/20195/2021 ATA/878/2022 du 30 août 2022 consid. 7 ; ATA/679/2022 du 28 juin 2022 consid. 6). 2.3.2. En l'espèce, les dénégations de l'appelant n'emportent pas conviction. Ne pas savoir lire une langue étrangère est une chose. Cependant, les chiffres arabes sont utilisés tant par les francophones que par les albanophones. Ainsi, l'appelant n'est pas crédible lorsqu'il prétend avoir mal compris la question posée par le formulaire, s'agissant de la date de son arrivée à Genève. L'appelant était loin d'être démuni et isolé. De son propre aveu, il discutait avec de nombreux ouvriers dans la même situation que lui, de sorte qu'il est peu probable qu'aucun d'eux ne connût les véritables conditions de l'opération "Papyrus". Par ailleurs, il a un frère en Suisse, bien intégré, qui aurait pu l'aider dans ses démarches et traduire pour lui les questions du formulaire qu'il a rempli et signé, afin de dissiper toute incompréhension. À cet égard, l'appelant ne peut être suivi lorsqu'il allègue qu'il n'aurait renoué avec sa parenté que très récemment, son frère n'ayant mentionné l'existence d'aucun conflit et témoigné avec ferveur de la bonne moralité de l'intéressé. Enfin et surtout, l'appelant a mandaté une avocate pour appuyer sa requête et fournir "des preuves de séjour supplémentaires pour l'année 2009". Assisté d'un conseil, il ne pouvait en aucun cas ignorer les conditions légales requises pour obtenir la régularisation de son statut, de sorte qu'il a persisté à vouloir induire l'autorité en erreur et renforcer ses chances de succès, sous couvert du sérieux de la femme de loi qui le représentait, étant précisé qu'il a sciemment transmis à l'autorité de faux titres pour renforcer la crédibilité de son séjour. L'appelant a agi avec conscience et volonté. Il ne peut de plus être suivi lorsqu'il allègue que la tromperie ne porterait pas sur un fait essentiel, dès lors qu'il a tenté d'établir un séjour antérieur à son arrivée, pour remplir précisément les conditions requises par l'opération "Papyrus". Or, sans ce mensonge, il n'aurait eu aucune chance de succès dans ses démarches de régularisation, dès lors qu'il ne pouvait se prévaloir d'un séjour en Suisse qu'à partir de 2015, et essentiellement sur le Canton de Vaud de surcroît. Au vu de ce qui précède, le verdict de culpabilité de tentative de comportement frauduleux à l'égard des autorités sera confirmé et l'appel rejeté à cet égard. 2.4.1. Se rend coupable de violation de l'art. 115 al. 1 LEI, quiconque contrevient aux dispositions sur l'entrée en Suisse prévues à l'art. 5 LEI (let. a), y séjourne illégalement (let. b) ou exerce une activité lucrative sans autorisation (let. c). Aux termes de l'art. 5 al. 3 Cst., les organes de l'État et les particuliers doivent agir de manière conforme aux règles de la bonne foi. De ce principe général découle</w:t>
      </w:r>
    </w:p>
    <w:p>
      <w:r>
        <w:t>- 15/21 - P/20195/2021 notamment le droit fondamental du particulier à la protection de sa bonne foi dans ses relations avec l'État, consacré à l'art. 9 in fine Cst. ; ce principe est également rappelé à l'art. 3 al. 2 let. a CPP qui prévoit que les autorités pénales s'y conforment (arrêt du Tribunal fédéral 6B_472/2012 du 13 novembre 2012 consid. 2.1). Le principe de la bonne foi protège ainsi le justiciable dans la confiance légitime qu'il place dans sa relation avec les autorités. Le MP a récemment changé de pratique quant à l'opportunité de poursuivre une infraction de séjour illégal (art. 115 al. 1 let. b LEI) dans l'hypothèse où un prévenu est acquitté de celle prévue par l'art. 118 LEI, dans le cadre d'une opération de régularisation comme "Papyrus", et ce pour la période pénale couverte par celle-ci. Ce raisonnement s'inscrit dans le contexte particulier où des étrangers sans autorisation sont invités par l'État à dévoiler leur situation irrégulière dans l'espoir de se voir octroyer un permis. Il paraît en effet conforme au principe de la bonne foi que les autorités pénales, qui n'auraient pas eu connaissance du séjour illégal sans la révélation volontaire de l'administré, ne le poursuive pas si celui-ci n'adopte aucun comportement frauduleux à l'égard des autorités (AARP/70/2023 du 6 mars 2023 consid. 3.1 et 3.2 ; AARP/118/2023 du 27 mars 2023 consid. 2.1.5). Cela se justifie également au regard de la règle selon laquelle nul ne peut être contraint de s'auto-incriminer, principe général applicable à la procédure pénale et découlant de l'art. 32 Cst., de l'art. 14 al. 3 let. g du Pacte international relatif aux droits civils et politiques (Pacte ONU II ; RS 0.103.2) et du droit à un procès équitable au sens de l'art. 6 ch. 1 CEDH (ATF 142 IV 207 consid. 8.3). Ce raisonnement ne s'applique toutefois qu'au plaideur qui était en droit de penser au moment où il avait déposé la requête, que celle-ci avait des chances d'aboutir, à l'exclusion de celui qui avait fait usage de faux pour tenter d'induire l'autorité en erreur (AARP/235/2023 du 6 juillet 2023 consid. 3.2.2). Autrement dit, seul l'étranger de bonne foi peut se prévaloir de la protection conférée par une opération tendant à permettre la régularisation d'étrangers séjournant et travaillant illégalement en Suisse mais pouvant être tenus pour étant désormais bien intégrés et répondant aux critères définis aux fins de ladite opération (AARP/458/2023 du 29 novembre 2023 consid. 3.5.2). 2.4.2. Dans la mesure où l'appelant a tenté de tromper l'OCPM en usant de faux titres, il ne peut en aucun cas se prévaloir de sa bonne foi. L'infraction à l'art. 115 al. 1 let. b et c LEI est bel et bien réalisée, étant rappelé que l'appelant a reconnu les faits y relatifs et que sa conclusion sur ce point est en toute hypothèse irrecevable. 3. 3.1.1. L'infraction de faux dans les titres (art. 251 ch. 1 CP) est punie par une peine privative de liberté de cinq ans au plus ou par une peine pécuniaire. Celle de</w:t>
      </w:r>
    </w:p>
    <w:p>
      <w:r>
        <w:t>- 16/21 - P/20195/2021 comportement frauduleux à l'égard des autorités (art. 118 al. 1 LEI) est réprimée par une peine privative de liberté de trois ans au plus ou par une peine pécuniaire. Enfin, le séjour illégal et le travail sans autorisation (art. 115 al. 1 let. b et c LEI) sont sanctionnés par une peine privative de liberté d'un an au plus ou par une peine pécuniaire.</w:t>
      </w:r>
    </w:p>
    <w:p>
      <w:r>
        <w:t>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3.1.4. L'art. 49 al. 1 CP prévoit que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 En l'espèce, la faute de l'appelant est loin d'être négligeable.</w:t>
      </w:r>
    </w:p>
    <w:p>
      <w:r>
        <w:t>- 17/21 - P/20195/2021 Il a persisté à séjourner et à travailler en Suisse sans les autorisations nécessaires, ce alors même qu'il faisait l'objet d'une interdiction de territoire. La période pénale a été longue. Par ailleurs, il n'a pas hésité à fournir un dossier monté de toutes pièces pour tromper l'autorité dans l'espoir de bénéficier de l'opération "Papyrus". En fournissant de faux renseignements et de fausses attestations à l'autorité compétente, dans le but d'obtenir un titre de séjour et/ou de travail, il a porté atteinte à la confiance que l'administration est en droit d'attendre de l'administré ainsi qu'à la bonne foi dans les rapports entre celui-ci et l'État. Ses mobiles sont purement égoïstes, puisqu'il a recherché avant tout un bénéfice économique, au mépris des règles du droit des étrangers en vigueur. Sa volonté de s'établir en Suisse ne justifie en rien ses agissements. Il y a concours d'infractions, facteur d'aggravation de la peine. Il n'a pas d'antécédent, facteur neutre sur la peine. Si sa collaboration à la procédure peut être jugée comme bonne s'agissant du séjour illégal et du travail sans autorisation, elle doit être qualifiée de mauvaise pour les autres infractions, en ce qu'il n'a eu de cesse de mentir et de se victimiser, rejetant la faute sur des tiers non identifiés et se retranchant derrière sa faible maîtrise du français. Sa prise de conscience est nulle, les regrets exprimés depuis les débats de première instance apparaissant n'être que de pure circonstance. Le principe de la peine pécuniaire est acquis à l'appelant. L'infraction objectivement la plus grave étant celle de faux dans les titres, celle-ci justifierait, à elle seule, d'être sanctionnée par une peine de base de 60 jours-amende, laquelle doit être augmentée de 30 jours-amende pour tenir compte de la tentative de comportement frauduleux à l'égard des autorités (peine hypothétique de 40 jours-amende), ainsi que de 20 jours- amende supplémentaires pour le séjour illégal (peine hypothétique de 30 jours- amende) et de 20 jours-amende pour l'infraction de travail sans autorisation (peine hypothétique de 30 jours-amende). Au vu de ce qui précède, c'est une peine pécuniaire de 130 jours-amende qui sanctionnerait adéquatement la faute de l'appelant. En vertu du principe de l'interdiction de la reformatio in pejus, la peine clémente de 100 jours-amende, sous déduction de deux jours de détention avant jugement, prononcée par le premier juge sera confirmée. Il en ira de même de la quotité du jour-amende. Le sursis accordé est acquis à l'appelant et le délai d'épreuve de deux ans, adéquat, sera lui aussi confirmé (art. 42 al. 1 CP). 4. L'appelant, qui succombe, supportera les frais de la procédure envers l'État, lesquels comprendront un émolument d'arrêt en CHF 1'500.- (art. 428 al. 1 CPP et art. 14 al. 1</w:t>
      </w:r>
    </w:p>
    <w:p>
      <w:r>
        <w:t>- 18/21 - P/20195/2021 let e du Règlement fixant le tarif des frais en matière pénale [RTFMP]). Il en ira de même du sort de l'émolument complémentaire de jugement en CHF 300.-. Il n'y a pas lieu de revoir la répartition des frais de première instance, vu l'issue de l'appel. 5. L'appelant sera débouté de ses conclusions en indemnisation (art. 429 CPP a contrario). * * * * *</w:t>
      </w:r>
    </w:p>
    <w:p>
      <w:r>
        <w:t>- 19/21 - P/20195/2021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